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European Union votes on controversial digital privacy directive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European Union Votes on Controversial Digital Privacy Directive</w:t>
      </w:r>
      <w:r/>
    </w:p>
    <w:p>
      <w:r/>
      <w:r>
        <w:t>In a significant move affecting both businesses and consumers, the European Union is advancing its legislation on digital privacy. On Wednesday, at its headquarters in Brussels, the European Parliament voted on a new piece of legislation concerning the regulation of digital data management and privacy. This directive is focused on the technical storage and management of user data online, delineating the conditions under which data can be collected and utilised by companies operating within EU member states.</w:t>
      </w:r>
      <w:r/>
    </w:p>
    <w:p>
      <w:r/>
      <w:r>
        <w:t>The legislative development emerges in response to increasing concerns over privacy and data protection. As digital interactions and transactions continue to grow, there has been palpable pressure from the public and advocacy groups for clearer regulatory frameworks that protect users' personal information. This latest legal initiative seeks to address these demands by establishing guidelines for technical storage that are crucial for enabling specific services requested explicitly by users, or essential for transmitting communications over electronic networks.</w:t>
      </w:r>
      <w:r/>
    </w:p>
    <w:p>
      <w:r/>
      <w:r>
        <w:t>The new directive explicitly outlines that any technical storage or access to personal data must receive direct consent from users unless it is necessary for service delivery or communication transmission. This clause aims to restrict the unauthorised use of personal data for commercial purposes, requiring businesses to adapt to more stringent consent requirements. Organisations are reminded to ensure transparency with users about how their data is used while providing options for individuals to manage their personal settings and preferences.</w:t>
      </w:r>
      <w:r/>
    </w:p>
    <w:p>
      <w:r/>
      <w:r>
        <w:t>Moreover, the directive sets particular attention on the technical storage necessary for preserving user preferences, even if not explicitly requested. This aspect addresses the perpetual challenge of balancing user experience with privacy, making sure preferences related to data usage and access are kept intact across platforms, enhancing the user interface without compromising privacy standards.</w:t>
      </w:r>
      <w:r/>
    </w:p>
    <w:p>
      <w:r/>
      <w:r>
        <w:t>Additionally, the directive also engages with the aspect known as 'Statistics'. Although the exact requirements are yet to be fully elucidated, it is likely that this provision involves the collection and analysis of data usage patterns to enhance service delivery without infringing on personal privacy.</w:t>
      </w:r>
      <w:r/>
    </w:p>
    <w:p>
      <w:r/>
      <w:r>
        <w:t>The regulation is poised to have wide-ranging implications for businesses that monitor and store user data, including tech giants, e-commerce platforms, and digital service providers. Companies operating within the EU boundaries will need to comply with these new stipulations, possibly requiring them to amend their data practices and invest in technologies that align with the new legal requirements.</w:t>
      </w:r>
      <w:r/>
    </w:p>
    <w:p>
      <w:r/>
      <w:r>
        <w:t>The effort represents the EU’s ongoing commitment to strengthening privacy laws, following the implementation of the General Data Protection Regulation (GDPR) in 2018, which significantly transformed the landscape of data protection laws in Europe. The directive, once finalised and implemented, aims to provide consumers with increased control over their personal data, reinforcing the EU's role as a pioneer in privacy protection on the global stage.</w:t>
      </w:r>
      <w:r/>
    </w:p>
    <w:p>
      <w:r/>
      <w:r>
        <w:t>This legislative change highlights both the complexities and necessities of modernising digital privacy law. While businesses may face short-term challenges adapting to these changes, the long-term vision of the regulation lies in enhancing trust and security in the digital ecosystem for the EU's citizens.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https://www.brookings.edu/articles/the-european-union-privacy-directive/</w:t>
        </w:r>
      </w:hyperlink>
      <w:r>
        <w:t xml:space="preserve"> - This article explains the EU's authority to decide on the adequacy of privacy protections in other countries, including the U.S., and the implications for data transfer, which is relevant to the EU's ongoing commitment to strengthening privacy laws.</w:t>
      </w:r>
      <w:r/>
    </w:p>
    <w:p>
      <w:pPr>
        <w:pStyle w:val="ListNumber"/>
        <w:spacing w:line="240" w:lineRule="auto"/>
        <w:ind w:left="720"/>
      </w:pPr>
      <w:r/>
      <w:hyperlink r:id="rId11">
        <w:r>
          <w:rPr>
            <w:color w:val="0000EE"/>
            <w:u w:val="single"/>
          </w:rPr>
          <w:t>https://en.wikipedia.org/wiki/Gdpr</w:t>
        </w:r>
      </w:hyperlink>
      <w:r>
        <w:t xml:space="preserve"> - This source details the General Data Protection Regulation (GDPR), which is mentioned in the article as a significant predecessor to the new directive, and outlines its key provisions and impact on data protection in the EU.</w:t>
      </w:r>
      <w:r/>
    </w:p>
    <w:p>
      <w:pPr>
        <w:pStyle w:val="ListNumber"/>
        <w:spacing w:line="240" w:lineRule="auto"/>
        <w:ind w:left="720"/>
      </w:pPr>
      <w:r/>
      <w:hyperlink r:id="rId12">
        <w:r>
          <w:rPr>
            <w:color w:val="0000EE"/>
            <w:u w:val="single"/>
          </w:rPr>
          <w:t>https://digital-strategy.ec.europa.eu/en/policies/digital-privacy</w:t>
        </w:r>
      </w:hyperlink>
      <w:r>
        <w:t xml:space="preserve"> - This official EU website discusses the current data protection legal framework in the EU, including the GDPR and the ePrivacy Directive, which are central to the new legislative developments on digital privacy.</w:t>
      </w:r>
      <w:r/>
    </w:p>
    <w:p>
      <w:pPr>
        <w:pStyle w:val="ListNumber"/>
        <w:spacing w:line="240" w:lineRule="auto"/>
        <w:ind w:left="720"/>
      </w:pPr>
      <w:r/>
      <w:hyperlink r:id="rId13">
        <w:r>
          <w:rPr>
            <w:color w:val="0000EE"/>
            <w:u w:val="single"/>
          </w:rPr>
          <w:t>https://archive.epic.org/international/eu_privacy_and_electronic_comm.html</w:t>
        </w:r>
      </w:hyperlink>
      <w:r>
        <w:t xml:space="preserve"> - This article provides details on the ePrivacy Directive, its purpose, and the need for its revision, which aligns with the article's discussion on updating and strengthening digital privacy regulations.</w:t>
      </w:r>
      <w:r/>
    </w:p>
    <w:p>
      <w:pPr>
        <w:pStyle w:val="ListNumber"/>
        <w:spacing w:line="240" w:lineRule="auto"/>
        <w:ind w:left="720"/>
      </w:pPr>
      <w:r/>
      <w:hyperlink r:id="rId14">
        <w:r>
          <w:rPr>
            <w:color w:val="0000EE"/>
            <w:u w:val="single"/>
          </w:rPr>
          <w:t>https://en.wikipedia.org/wiki/Gdpr#Consent</w:t>
        </w:r>
      </w:hyperlink>
      <w:r>
        <w:t xml:space="preserve"> - This section of the GDPR article explains the consent requirements, which are similar to the new directive's stipulation that technical storage or access to personal data must receive direct consent from users unless necessary for service delivery or communication transmission.</w:t>
      </w:r>
      <w:r/>
    </w:p>
    <w:p>
      <w:pPr>
        <w:pStyle w:val="ListNumber"/>
        <w:spacing w:line="240" w:lineRule="auto"/>
        <w:ind w:left="720"/>
      </w:pPr>
      <w:r/>
      <w:hyperlink r:id="rId15">
        <w:r>
          <w:rPr>
            <w:color w:val="0000EE"/>
            <w:u w:val="single"/>
          </w:rPr>
          <w:t>https://digital-strategy.ec.europa.eu/en/policies/digital-privacy#Informed-consent-for-cookies-and-other-devices</w:t>
        </w:r>
      </w:hyperlink>
      <w:r>
        <w:t xml:space="preserve"> - This part of the EU's digital strategy website discusses informed consent for cookies and other devices, which is relevant to the new directive's focus on user consent and transparency.</w:t>
      </w:r>
      <w:r/>
    </w:p>
    <w:p>
      <w:pPr>
        <w:pStyle w:val="ListNumber"/>
        <w:spacing w:line="240" w:lineRule="auto"/>
        <w:ind w:left="720"/>
      </w:pPr>
      <w:r/>
      <w:hyperlink r:id="rId16">
        <w:r>
          <w:rPr>
            <w:color w:val="0000EE"/>
            <w:u w:val="single"/>
          </w:rPr>
          <w:t>https://archive.epic.org/international/eu_privacy_and_electronic_comm.html#Background</w:t>
        </w:r>
      </w:hyperlink>
      <w:r>
        <w:t xml:space="preserve"> - This section explains the background and purpose of the ePrivacy Directive, including its role in protecting online privacy, which is similar to the goals of the new directive.</w:t>
      </w:r>
      <w:r/>
    </w:p>
    <w:p>
      <w:pPr>
        <w:pStyle w:val="ListNumber"/>
        <w:spacing w:line="240" w:lineRule="auto"/>
        <w:ind w:left="720"/>
      </w:pPr>
      <w:r/>
      <w:hyperlink r:id="rId17">
        <w:r>
          <w:rPr>
            <w:color w:val="0000EE"/>
            <w:u w:val="single"/>
          </w:rPr>
          <w:t>https://en.wikipedia.org/wiki/Gdpr#Data_protection_by_design_and_by_default</w:t>
        </w:r>
      </w:hyperlink>
      <w:r>
        <w:t xml:space="preserve"> - This section of the GDPR article discusses data protection by design and by default, which is related to the new directive's emphasis on balancing user experience with privacy and ensuring data usage preferences are kept intact.</w:t>
      </w:r>
      <w:r/>
    </w:p>
    <w:p>
      <w:pPr>
        <w:pStyle w:val="ListNumber"/>
        <w:spacing w:line="240" w:lineRule="auto"/>
        <w:ind w:left="720"/>
      </w:pPr>
      <w:r/>
      <w:hyperlink r:id="rId18">
        <w:r>
          <w:rPr>
            <w:color w:val="0000EE"/>
            <w:u w:val="single"/>
          </w:rPr>
          <w:t>https://digital-strategy.ec.europa.eu/en/policies/digital-privacy#Personal-data-breaches</w:t>
        </w:r>
      </w:hyperlink>
      <w:r>
        <w:t xml:space="preserve"> - This part of the EU's digital strategy website addresses personal data breaches and the need for robust protection measures, which is in line with the new directive's focus on enhancing trust and security in the digital ecosystem.</w:t>
      </w:r>
      <w:r/>
    </w:p>
    <w:p>
      <w:pPr>
        <w:pStyle w:val="ListNumber"/>
        <w:spacing w:line="240" w:lineRule="auto"/>
        <w:ind w:left="720"/>
      </w:pPr>
      <w:r/>
      <w:hyperlink r:id="rId19">
        <w:r>
          <w:rPr>
            <w:color w:val="0000EE"/>
            <w:u w:val="single"/>
          </w:rPr>
          <w:t>https://en.wikipedia.org/wiki/Gdpr#Statistics</w:t>
        </w:r>
      </w:hyperlink>
      <w:r>
        <w:t xml:space="preserve"> - Although the GDPR article does not have a specific section on 'Statistics,' it discusses the collection and analysis of data, which is relevant to the new directive's provision involving data usage patterns to enhance service delivery.</w:t>
      </w:r>
      <w:r/>
    </w:p>
    <w:p>
      <w:pPr>
        <w:pStyle w:val="ListNumber"/>
        <w:spacing w:line="240" w:lineRule="auto"/>
        <w:ind w:left="720"/>
      </w:pPr>
      <w:r/>
      <w:hyperlink r:id="rId20">
        <w:r>
          <w:rPr>
            <w:color w:val="0000EE"/>
            <w:u w:val="single"/>
          </w:rPr>
          <w:t>https://archive.epic.org/international/eu_privacy_and_electronic_comm.html#Revision-of-the-ePrivacy-Directive</w:t>
        </w:r>
      </w:hyperlink>
      <w:r>
        <w:t xml:space="preserve"> - This section discusses the revision of the ePrivacy Directive, which is part of the broader effort to update and strengthen digital privacy regulations in the EU, as mentioned in the article.</w:t>
      </w:r>
      <w:r/>
    </w:p>
    <w:p>
      <w:pPr>
        <w:pStyle w:val="ListNumber"/>
        <w:spacing w:line="240" w:lineRule="auto"/>
        <w:ind w:left="720"/>
      </w:pPr>
      <w:r/>
      <w:hyperlink r:id="rId21">
        <w:r>
          <w:rPr>
            <w:color w:val="0000EE"/>
            <w:u w:val="single"/>
          </w:rPr>
          <w:t>https://www.ukhospitality.org.uk/improving-sales-forecasting-using-ai/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okings.edu/articles/the-european-union-privacy-directive/" TargetMode="External"/><Relationship Id="rId11" Type="http://schemas.openxmlformats.org/officeDocument/2006/relationships/hyperlink" Target="https://en.wikipedia.org/wiki/Gdpr" TargetMode="External"/><Relationship Id="rId12" Type="http://schemas.openxmlformats.org/officeDocument/2006/relationships/hyperlink" Target="https://digital-strategy.ec.europa.eu/en/policies/digital-privacy" TargetMode="External"/><Relationship Id="rId13" Type="http://schemas.openxmlformats.org/officeDocument/2006/relationships/hyperlink" Target="https://archive.epic.org/international/eu_privacy_and_electronic_comm.html" TargetMode="External"/><Relationship Id="rId14" Type="http://schemas.openxmlformats.org/officeDocument/2006/relationships/hyperlink" Target="https://en.wikipedia.org/wiki/Gdpr#Consent" TargetMode="External"/><Relationship Id="rId15" Type="http://schemas.openxmlformats.org/officeDocument/2006/relationships/hyperlink" Target="https://digital-strategy.ec.europa.eu/en/policies/digital-privacy#Informed-consent-for-cookies-and-other-devices" TargetMode="External"/><Relationship Id="rId16" Type="http://schemas.openxmlformats.org/officeDocument/2006/relationships/hyperlink" Target="https://archive.epic.org/international/eu_privacy_and_electronic_comm.html#Background" TargetMode="External"/><Relationship Id="rId17" Type="http://schemas.openxmlformats.org/officeDocument/2006/relationships/hyperlink" Target="https://en.wikipedia.org/wiki/Gdpr#Data_protection_by_design_and_by_default" TargetMode="External"/><Relationship Id="rId18" Type="http://schemas.openxmlformats.org/officeDocument/2006/relationships/hyperlink" Target="https://digital-strategy.ec.europa.eu/en/policies/digital-privacy#Personal-data-breaches" TargetMode="External"/><Relationship Id="rId19" Type="http://schemas.openxmlformats.org/officeDocument/2006/relationships/hyperlink" Target="https://en.wikipedia.org/wiki/Gdpr#Statistics" TargetMode="External"/><Relationship Id="rId20" Type="http://schemas.openxmlformats.org/officeDocument/2006/relationships/hyperlink" Target="https://archive.epic.org/international/eu_privacy_and_electronic_comm.html#Revision-of-the-ePrivacy-Directive" TargetMode="External"/><Relationship Id="rId21" Type="http://schemas.openxmlformats.org/officeDocument/2006/relationships/hyperlink" Target="https://www.ukhospitality.org.uk/improving-sales-forecasting-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