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iDenfy partners with FinCause to enhance KYC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Lithuanian RegTech and identity verification firm, iDenfy, has announced a strategic partnership with FinCause, a newly established electronic money institution (EMI) regulated by the Bank of Lithuania. This collaboration is aimed at automating and enhancing FinCause's Know Your Customer (KYC) process to facilitate a more streamlined and secure onboarding experience for B2B clients within the European Economic Area (EEA) as well as Asian companies operating in the EEA.</w:t>
      </w:r>
      <w:r/>
    </w:p>
    <w:p>
      <w:r/>
      <w:r>
        <w:t>FinCause, which focuses on providing payment accounts and related services primarily to manufacturers and retailers, aims to distinguish itself through a strong commitment to regulatory compliance and customer support. In line with these objectives, FinCause sought a RegTech partner capable of refining its user registration process to ensure compliance while increasing user conversion rates without compromising fraud prevention.</w:t>
      </w:r>
      <w:r/>
    </w:p>
    <w:p>
      <w:r/>
      <w:r>
        <w:t>In a market context defined by the escalating sophistication of fraud, including threats posed by techniques like generative AI, as highlighted by a report from Nasdaq Verafin, the necessity for secure customer identity verification is ever-critical. With financial fraud projected to reach $485.6 billion globally this year, iDenfy presents ID verification as a crucial defensive tool against fraudulent activities such as money laundering and identity theft.</w:t>
      </w:r>
      <w:r/>
    </w:p>
    <w:p>
      <w:r/>
      <w:r>
        <w:t>Chosen for its flexibility and expertise in regulatory compliance, iDenfy, with over seven years of experience in identity verification, offers solutions tailored to the financial sector. This expertise allows FinCause to onboard clients globally while adhering to stringent regulatory standards required for international transactions.</w:t>
      </w:r>
      <w:r/>
    </w:p>
    <w:p>
      <w:r/>
      <w:r>
        <w:t>Currently, FinCause leverages iDenfy’s advanced biometric identity verification. This technology automatically assesses over 3,000 types of identity documents from passports to permits across 200 countries and territories. iDenfy's use of sophisticated biometric and facial recognition algorithms ensures the verification processes remain robust against fraudulent attempts such as the use of fake photos or masks. Additionally, three-dimensional face mapping enhances the authentication process.</w:t>
      </w:r>
      <w:r/>
    </w:p>
    <w:p>
      <w:r/>
      <w:r>
        <w:t>The benefits of integrating iDenfy’s identity verification extend to addressing significant issues for FinCause’s international users and fulfilling regulatory compliance obligations. Paired with manual verification checks running around the clock, iDenfy assures a 99% accuracy rate for onboarding new users and provides a swift re-verification process if necessary. These features are pivotal to maintaining seamless and secure operations for FinCause's global business clientele.</w:t>
      </w:r>
      <w:r/>
    </w:p>
    <w:p>
      <w:r/>
      <w:r>
        <w:t>The partnership thus bolsters FinCause's position as a dependable provider of international financial services, prioritising security and trust. As FinCause continues to expand, integrating further tools from iDenfy is on the agenda to reinforce its security and compliance efforts.</w:t>
      </w:r>
      <w:r/>
    </w:p>
    <w:p>
      <w:r/>
      <w:r>
        <w:t>In statements reflecting the mutual enthusiasm for this partnership, Vitalij Bedugnis, CEO of FinCause, expressed excitement about aligning with iDenfy’s robust identity verification solutions to meet their growing needs. Similarly, Domantas Ciulde, CEO of iDenfy, highlighted the importance of their services in achieving a secure and compliant onboarding process for FinCause's clients.</w:t>
      </w:r>
      <w:r/>
    </w:p>
    <w:p>
      <w:r/>
      <w:r>
        <w:t>This collaboration marks an important step for both companies in the evolving landscape of digital financial services, underscoring the critical role of advanced identity verification technologies in safeguarding financial transactions and customer data in a globally connected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https://ffnews.com/newsarticle/fintech/fincause-partners-with-idenfy-to-integrate-ai-powered-id-verification/</w:t>
        </w:r>
      </w:hyperlink>
      <w:r>
        <w:t xml:space="preserve"> - Announcement of the partnership between iDenfy and FinCause to integrate AI-powered ID verification.</w:t>
      </w:r>
      <w:r/>
    </w:p>
    <w:p>
      <w:pPr>
        <w:pStyle w:val="ListNumber"/>
        <w:spacing w:line="240" w:lineRule="auto"/>
        <w:ind w:left="720"/>
      </w:pPr>
      <w:r/>
      <w:hyperlink r:id="rId11">
        <w:r>
          <w:rPr>
            <w:color w:val="0000EE"/>
            <w:u w:val="single"/>
          </w:rPr>
          <w:t>https://fincause.com</w:t>
        </w:r>
      </w:hyperlink>
      <w:r>
        <w:t xml:space="preserve"> - Information about FinCause being a licensed Electronic Money Institution regulated by the Bank of Lithuania.</w:t>
      </w:r>
      <w:r/>
    </w:p>
    <w:p>
      <w:pPr>
        <w:pStyle w:val="ListNumber"/>
        <w:spacing w:line="240" w:lineRule="auto"/>
        <w:ind w:left="720"/>
      </w:pPr>
      <w:r/>
      <w:hyperlink r:id="rId12">
        <w:r>
          <w:rPr>
            <w:color w:val="0000EE"/>
            <w:u w:val="single"/>
          </w:rPr>
          <w:t>https://www.idenfy.com</w:t>
        </w:r>
      </w:hyperlink>
      <w:r>
        <w:t xml:space="preserve"> - Details on iDenfy’s identity verification services, including their three-layer verification process and compliance with KYC, KYB, and AML requirements.</w:t>
      </w:r>
      <w:r/>
    </w:p>
    <w:p>
      <w:pPr>
        <w:pStyle w:val="ListNumber"/>
        <w:spacing w:line="240" w:lineRule="auto"/>
        <w:ind w:left="720"/>
      </w:pPr>
      <w:r/>
      <w:hyperlink r:id="rId13">
        <w:r>
          <w:rPr>
            <w:color w:val="0000EE"/>
            <w:u w:val="single"/>
          </w:rPr>
          <w:t>https://www.idenfy.com/use-cases/manobank-idenfy-study/</w:t>
        </w:r>
      </w:hyperlink>
      <w:r>
        <w:t xml:space="preserve"> - Case study illustrating how iDenfy’s solutions improved the KYC process for another financial institution, highlighting the efficiency and compliance benefits.</w:t>
      </w:r>
      <w:r/>
    </w:p>
    <w:p>
      <w:pPr>
        <w:pStyle w:val="ListNumber"/>
        <w:spacing w:line="240" w:lineRule="auto"/>
        <w:ind w:left="720"/>
      </w:pPr>
      <w:r/>
      <w:hyperlink r:id="rId14">
        <w:r>
          <w:rPr>
            <w:color w:val="0000EE"/>
            <w:u w:val="single"/>
          </w:rPr>
          <w:t>https://www.idenfy.com/electronic-money-institution/</w:t>
        </w:r>
      </w:hyperlink>
      <w:r>
        <w:t xml:space="preserve"> - Information on iDenfy’s services for Electronic Money Institutions, including their role in helping companies navigate EMI license requirements and comply with KYC and AML regulations.</w:t>
      </w:r>
      <w:r/>
    </w:p>
    <w:p>
      <w:pPr>
        <w:pStyle w:val="ListNumber"/>
        <w:spacing w:line="240" w:lineRule="auto"/>
        <w:ind w:left="720"/>
      </w:pPr>
      <w:r/>
      <w:hyperlink r:id="rId12">
        <w:r>
          <w:rPr>
            <w:color w:val="0000EE"/>
            <w:u w:val="single"/>
          </w:rPr>
          <w:t>https://www.idenfy.com</w:t>
        </w:r>
      </w:hyperlink>
      <w:r>
        <w:t xml:space="preserve"> - Details on iDenfy’s advanced biometric identity verification technology, including the ability to assess over 3,000 types of identity documents and use of facial recognition algorithms.</w:t>
      </w:r>
      <w:r/>
    </w:p>
    <w:p>
      <w:pPr>
        <w:pStyle w:val="ListNumber"/>
        <w:spacing w:line="240" w:lineRule="auto"/>
        <w:ind w:left="720"/>
      </w:pPr>
      <w:r/>
      <w:hyperlink r:id="rId12">
        <w:r>
          <w:rPr>
            <w:color w:val="0000EE"/>
            <w:u w:val="single"/>
          </w:rPr>
          <w:t>https://www.idenfy.com</w:t>
        </w:r>
      </w:hyperlink>
      <w:r>
        <w:t xml:space="preserve"> - Information on iDenfy’s manual verification checks and 24/7 human supervision to ensure high accuracy rates for onboarding new users.</w:t>
      </w:r>
      <w:r/>
    </w:p>
    <w:p>
      <w:pPr>
        <w:pStyle w:val="ListNumber"/>
        <w:spacing w:line="240" w:lineRule="auto"/>
        <w:ind w:left="720"/>
      </w:pPr>
      <w:r/>
      <w:hyperlink r:id="rId13">
        <w:r>
          <w:rPr>
            <w:color w:val="0000EE"/>
            <w:u w:val="single"/>
          </w:rPr>
          <w:t>https://www.idenfy.com/use-cases/manobank-idenfy-study/</w:t>
        </w:r>
      </w:hyperlink>
      <w:r>
        <w:t xml:space="preserve"> - Example of how iDenfy’s solutions helped another client in automating the KYC process, reducing manual operations, and improving customer onboarding efficiency.</w:t>
      </w:r>
      <w:r/>
    </w:p>
    <w:p>
      <w:pPr>
        <w:pStyle w:val="ListNumber"/>
        <w:spacing w:line="240" w:lineRule="auto"/>
        <w:ind w:left="720"/>
      </w:pPr>
      <w:r/>
      <w:hyperlink r:id="rId14">
        <w:r>
          <w:rPr>
            <w:color w:val="0000EE"/>
            <w:u w:val="single"/>
          </w:rPr>
          <w:t>https://www.idenfy.com/electronic-money-institution/</w:t>
        </w:r>
      </w:hyperlink>
      <w:r>
        <w:t xml:space="preserve"> - Explanation of the regulatory compliance obligations for Electronic Money Institutions and how iDenfy helps in meeting these requirements.</w:t>
      </w:r>
      <w:r/>
    </w:p>
    <w:p>
      <w:pPr>
        <w:pStyle w:val="ListNumber"/>
        <w:spacing w:line="240" w:lineRule="auto"/>
        <w:ind w:left="720"/>
      </w:pPr>
      <w:r/>
      <w:hyperlink r:id="rId10">
        <w:r>
          <w:rPr>
            <w:color w:val="0000EE"/>
            <w:u w:val="single"/>
          </w:rPr>
          <w:t>https://ffnews.com/newsarticle/fintech/fincause-partners-with-idenfy-to-integrate-ai-powered-id-verification/</w:t>
        </w:r>
      </w:hyperlink>
      <w:r>
        <w:t xml:space="preserve"> - Quotes from the CEOs of FinCause and iDenfy highlighting the importance of the partnership in achieving secure and compliant onboarding processes.</w:t>
      </w:r>
      <w:r/>
    </w:p>
    <w:p>
      <w:pPr>
        <w:pStyle w:val="ListNumber"/>
        <w:spacing w:line="240" w:lineRule="auto"/>
        <w:ind w:left="720"/>
      </w:pPr>
      <w:r/>
      <w:hyperlink r:id="rId10">
        <w:r>
          <w:rPr>
            <w:color w:val="0000EE"/>
            <w:u w:val="single"/>
          </w:rPr>
          <w:t>https://ffnews.com/newsarticle/fintech/fincause-partners-with-idenfy-to-integrate-ai-powered-id-verification/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fnews.com/newsarticle/fintech/fincause-partners-with-idenfy-to-integrate-ai-powered-id-verification/" TargetMode="External"/><Relationship Id="rId11" Type="http://schemas.openxmlformats.org/officeDocument/2006/relationships/hyperlink" Target="https://fincause.com" TargetMode="External"/><Relationship Id="rId12" Type="http://schemas.openxmlformats.org/officeDocument/2006/relationships/hyperlink" Target="https://www.idenfy.com" TargetMode="External"/><Relationship Id="rId13" Type="http://schemas.openxmlformats.org/officeDocument/2006/relationships/hyperlink" Target="https://www.idenfy.com/use-cases/manobank-idenfy-study/" TargetMode="External"/><Relationship Id="rId14" Type="http://schemas.openxmlformats.org/officeDocument/2006/relationships/hyperlink" Target="https://www.idenfy.com/electronic-money-instit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