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in the commercial real estate market: an in-depth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Challenges in the Commercial Real Estate Market: An In-depth Overview</w:t>
      </w:r>
      <w:r/>
    </w:p>
    <w:p>
      <w:r/>
      <w:r>
        <w:t>The commercial real estate market is currently navigating a complex landscape marked by significant challenges and evolving dynamics. This situation is particularly influenced by the ongoing troubles in the commercial mortgage bond market, which are placing substantial pressure on mortgage Real Estate Investment Trusts (REITs).</w:t>
      </w:r>
      <w:r/>
    </w:p>
    <w:p>
      <w:r/>
      <w:r>
        <w:t>One of the most pressing issues concerns the commercial mortgage bond market. This sector, which plays a pivotal role in enabling the purchase and development of commercial properties, is facing significant troubles. Fluctuations in interest rates and economic uncertainty have contributed to the turbulence, impacting investment strategies and outcomes for stakeholders within the field.</w:t>
      </w:r>
      <w:r/>
    </w:p>
    <w:p>
      <w:r/>
      <w:r>
        <w:t>This market instability is directly influencing commercial real estate investments. Investors are exhibiting caution, closely monitoring the market for signs of stability before committing capital to new ventures. This trend is affecting the capitalization and development of new projects, with many developers adopting a more prudent approach to entering the market.</w:t>
      </w:r>
      <w:r/>
    </w:p>
    <w:p>
      <w:r/>
      <w:r>
        <w:t>Mortgage REITs, specialised firms investing in real estate mortgages, are also feeling the strain. These entities, which traditionally rely on stable market conditions to generate returns, are finding it challenging to navigate the current environment. The pressure they face highlights broader concerns about the health of the commercial real estate sector and its ability to attract and retain investment.</w:t>
      </w:r>
      <w:r/>
    </w:p>
    <w:p>
      <w:r/>
      <w:r>
        <w:t>In parallel, technological advances are playing a transformative role in the real estate and construction sectors. Hybrid work technologies and artificial intelligence (AI) are becoming increasingly relevant, offering new tools and methods for improving efficiency and reducing costs. Companies are leveraging these technologies to adapt to the changing needs and expectations of tenants and investors alike.</w:t>
      </w:r>
      <w:r/>
    </w:p>
    <w:p>
      <w:r/>
      <w:r>
        <w:t>Moreover, the market for office buildings is witnessing a notable shift. With remote and hybrid work models gaining traction, demand for traditional office spaces has been fluctuating. This transition forces property owners and developers to rethink the design and utility of office spaces, potentially revitalising buildings to meet the evolving demands of modern work environments.</w:t>
      </w:r>
      <w:r/>
    </w:p>
    <w:p>
      <w:r/>
      <w:r>
        <w:t>This period of transition is crucial for stakeholders across the real estate landscape as they adjust to new realities. The integration of emerging technologies and a strategic reassessment of investment models present both challenges and opportunities for those involved in the industry.</w:t>
      </w:r>
      <w:r/>
    </w:p>
    <w:p>
      <w:r/>
      <w:r>
        <w:t>Overall, the commercial real estate market is undergoing significant change, influenced by both economic pressures and the accelerating adoption of technology. As stakeholders navigate these challenges, the potential for innovation and transformation within the sector remains substantial, with long-term implications for how commercial real estate operates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https://agorareal.com/learn/commercial-real-estate-challenges/</w:t>
        </w:r>
      </w:hyperlink>
      <w:r>
        <w:t xml:space="preserve"> - This article discusses the challenges in the commercial real estate market, including the impact of rising interest rates, the looming maturity wall of CRE loans, and the softening of market fundamentals, which corroborates the troubles in the commercial mortgage bond market and its effects on investments.</w:t>
      </w:r>
      <w:r/>
    </w:p>
    <w:p>
      <w:pPr>
        <w:pStyle w:val="ListNumber"/>
        <w:spacing w:line="240" w:lineRule="auto"/>
        <w:ind w:left="720"/>
      </w:pPr>
      <w:r/>
      <w:hyperlink r:id="rId11">
        <w:r>
          <w:rPr>
            <w:color w:val="0000EE"/>
            <w:u w:val="single"/>
          </w:rPr>
          <w:t>https://www.stlouisfed.org/on-the-economy/2024/may/commercial-real-estate-in-focus</w:t>
        </w:r>
      </w:hyperlink>
      <w:r>
        <w:t xml:space="preserve"> - This source details the challenges facing the CRE market, such as repricing risk due to higher interest rates, moderating net operating income, and rising vacancy rates, particularly in the office sector, which aligns with the market instability and its impact on investments.</w:t>
      </w:r>
      <w:r/>
    </w:p>
    <w:p>
      <w:pPr>
        <w:pStyle w:val="ListNumber"/>
        <w:spacing w:line="240" w:lineRule="auto"/>
        <w:ind w:left="720"/>
      </w:pPr>
      <w:r/>
      <w:hyperlink r:id="rId12">
        <w:r>
          <w:rPr>
            <w:color w:val="0000EE"/>
            <w:u w:val="single"/>
          </w:rPr>
          <w:t>https://www.linkedin.com/pulse/top-5-commercial-real-estate-trends-challenges-2024-nakisa-tvime</w:t>
        </w:r>
      </w:hyperlink>
      <w:r>
        <w:t xml:space="preserve"> - This article highlights the changing market dynamics, including the impact of rising interest rates, labor shortages, and inflation, which are affecting investment strategies and the capitalization of new projects in the commercial real estate sector.</w:t>
      </w:r>
      <w:r/>
    </w:p>
    <w:p>
      <w:pPr>
        <w:pStyle w:val="ListNumber"/>
        <w:spacing w:line="240" w:lineRule="auto"/>
        <w:ind w:left="720"/>
      </w:pPr>
      <w:r/>
      <w:hyperlink r:id="rId13">
        <w:r>
          <w:rPr>
            <w:color w:val="0000EE"/>
            <w:u w:val="single"/>
          </w:rPr>
          <w:t>https://www.victoryrealestategroup.news/post/a-challenging-year-ahead</w:t>
        </w:r>
      </w:hyperlink>
      <w:r>
        <w:t xml:space="preserve"> - This source discusses the challenges in commercial real estate, including rising interest rates, changing preferences in office space due to remote work, and increasing competition from online platforms, all of which influence investment decisions and market stability.</w:t>
      </w:r>
      <w:r/>
    </w:p>
    <w:p>
      <w:pPr>
        <w:pStyle w:val="ListNumber"/>
        <w:spacing w:line="240" w:lineRule="auto"/>
        <w:ind w:left="720"/>
      </w:pPr>
      <w:r/>
      <w:hyperlink r:id="rId14">
        <w:r>
          <w:rPr>
            <w:color w:val="0000EE"/>
            <w:u w:val="single"/>
          </w:rPr>
          <w:t>https://nakisa.com/blog/commercial-real-estate-trends-and-challenges-outlook/</w:t>
        </w:r>
      </w:hyperlink>
      <w:r>
        <w:t xml:space="preserve"> - This article outlines the post-pandemic challenges, such as labor shortages, inflation, and disruptions in supply chains, which are contributing to market instability and affecting the ability of developers to secure capital for new projects.</w:t>
      </w:r>
      <w:r/>
    </w:p>
    <w:p>
      <w:pPr>
        <w:pStyle w:val="ListNumber"/>
        <w:spacing w:line="240" w:lineRule="auto"/>
        <w:ind w:left="720"/>
      </w:pPr>
      <w:r/>
      <w:hyperlink r:id="rId10">
        <w:r>
          <w:rPr>
            <w:color w:val="0000EE"/>
            <w:u w:val="single"/>
          </w:rPr>
          <w:t>https://agorareal.com/learn/commercial-real-estate-challenges/</w:t>
        </w:r>
      </w:hyperlink>
      <w:r>
        <w:t xml:space="preserve"> - This source explains how technological advances, such as the growth of the digital economy and the need for data centers, are transforming the commercial real estate sector and presenting new opportunities and challenges.</w:t>
      </w:r>
      <w:r/>
    </w:p>
    <w:p>
      <w:pPr>
        <w:pStyle w:val="ListNumber"/>
        <w:spacing w:line="240" w:lineRule="auto"/>
        <w:ind w:left="720"/>
      </w:pPr>
      <w:r/>
      <w:hyperlink r:id="rId11">
        <w:r>
          <w:rPr>
            <w:color w:val="0000EE"/>
            <w:u w:val="single"/>
          </w:rPr>
          <w:t>https://www.stlouisfed.org/on-the-economy/2024/may/commercial-real-estate-in-focus</w:t>
        </w:r>
      </w:hyperlink>
      <w:r>
        <w:t xml:space="preserve"> - This article discusses the impact of hybrid and remote work on the office sector, including the need for property owners and developers to adapt office spaces to meet new demands, which is a key aspect of the market's transition.</w:t>
      </w:r>
      <w:r/>
    </w:p>
    <w:p>
      <w:pPr>
        <w:pStyle w:val="ListNumber"/>
        <w:spacing w:line="240" w:lineRule="auto"/>
        <w:ind w:left="720"/>
      </w:pPr>
      <w:r/>
      <w:hyperlink r:id="rId12">
        <w:r>
          <w:rPr>
            <w:color w:val="0000EE"/>
            <w:u w:val="single"/>
          </w:rPr>
          <w:t>https://www.linkedin.com/pulse/top-5-commercial-real-estate-trends-challenges-2024-nakisa-tvime</w:t>
        </w:r>
      </w:hyperlink>
      <w:r>
        <w:t xml:space="preserve"> - This source highlights the importance of emerging technologies, such as AI and hybrid work technologies, in improving efficiency and reducing costs in the real estate and construction sectors.</w:t>
      </w:r>
      <w:r/>
    </w:p>
    <w:p>
      <w:pPr>
        <w:pStyle w:val="ListNumber"/>
        <w:spacing w:line="240" w:lineRule="auto"/>
        <w:ind w:left="720"/>
      </w:pPr>
      <w:r/>
      <w:hyperlink r:id="rId13">
        <w:r>
          <w:rPr>
            <w:color w:val="0000EE"/>
            <w:u w:val="single"/>
          </w:rPr>
          <w:t>https://www.victoryrealestategroup.news/post/a-challenging-year-ahead</w:t>
        </w:r>
      </w:hyperlink>
      <w:r>
        <w:t xml:space="preserve"> - This article mentions the need for property owners and developers to adjust to changing trends, including the shift towards smaller, premium office spaces, which is crucial for attracting and retaining tenants in the evolving work environment.</w:t>
      </w:r>
      <w:r/>
    </w:p>
    <w:p>
      <w:pPr>
        <w:pStyle w:val="ListNumber"/>
        <w:spacing w:line="240" w:lineRule="auto"/>
        <w:ind w:left="720"/>
      </w:pPr>
      <w:r/>
      <w:hyperlink r:id="rId14">
        <w:r>
          <w:rPr>
            <w:color w:val="0000EE"/>
            <w:u w:val="single"/>
          </w:rPr>
          <w:t>https://nakisa.com/blog/commercial-real-estate-trends-and-challenges-outlook/</w:t>
        </w:r>
      </w:hyperlink>
      <w:r>
        <w:t xml:space="preserve"> - This source emphasizes the strategic reassessment of investment models and the integration of emerging technologies as key factors in navigating the current challenges and opportunities in the commercial real estate sector.</w:t>
      </w:r>
      <w:r/>
    </w:p>
    <w:p>
      <w:pPr>
        <w:pStyle w:val="ListNumber"/>
        <w:spacing w:line="240" w:lineRule="auto"/>
        <w:ind w:left="720"/>
      </w:pPr>
      <w:r/>
      <w:hyperlink r:id="rId10">
        <w:r>
          <w:rPr>
            <w:color w:val="0000EE"/>
            <w:u w:val="single"/>
          </w:rPr>
          <w:t>https://agorareal.com/learn/commercial-real-estate-challenges/</w:t>
        </w:r>
      </w:hyperlink>
      <w:r>
        <w:t xml:space="preserve"> - This article discusses the broader implications of the current challenges, including the potential for innovation and transformation within the sector, which has long-term implications for how commercial real estate operates in the future.</w:t>
      </w:r>
      <w:r/>
    </w:p>
    <w:p>
      <w:pPr>
        <w:pStyle w:val="ListNumber"/>
        <w:spacing w:line="240" w:lineRule="auto"/>
        <w:ind w:left="720"/>
      </w:pPr>
      <w:r/>
      <w:hyperlink r:id="rId15">
        <w:r>
          <w:rPr>
            <w:color w:val="0000EE"/>
            <w:u w:val="single"/>
          </w:rPr>
          <w:t>https://www.jdsupra.com/legalnews/real-estate-construction-news-roundup-1644806/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orareal.com/learn/commercial-real-estate-challenges/" TargetMode="External"/><Relationship Id="rId11" Type="http://schemas.openxmlformats.org/officeDocument/2006/relationships/hyperlink" Target="https://www.stlouisfed.org/on-the-economy/2024/may/commercial-real-estate-in-focus" TargetMode="External"/><Relationship Id="rId12" Type="http://schemas.openxmlformats.org/officeDocument/2006/relationships/hyperlink" Target="https://www.linkedin.com/pulse/top-5-commercial-real-estate-trends-challenges-2024-nakisa-tvime" TargetMode="External"/><Relationship Id="rId13" Type="http://schemas.openxmlformats.org/officeDocument/2006/relationships/hyperlink" Target="https://www.victoryrealestategroup.news/post/a-challenging-year-ahead" TargetMode="External"/><Relationship Id="rId14" Type="http://schemas.openxmlformats.org/officeDocument/2006/relationships/hyperlink" Target="https://nakisa.com/blog/commercial-real-estate-trends-and-challenges-outlook/" TargetMode="External"/><Relationship Id="rId15" Type="http://schemas.openxmlformats.org/officeDocument/2006/relationships/hyperlink" Target="https://www.jdsupra.com/legalnews/real-estate-construction-news-roundup-16448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