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Lawmakers face challenges of regulating cryptocurrency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times, the intersection of cryptocurrency and artificial intelligence (AI) has captured the attention of lawmakers, resulting in increased scrutiny and legislative focus in several countries, notably the United States. Legislators are grappling with the complexities of these rapidly advancing technologies, which promise significant economic opportunities but also pose unique challenges.</w:t>
      </w:r>
      <w:r/>
    </w:p>
    <w:p>
      <w:r/>
      <w:r>
        <w:t>The growing dialogue between the tech industries and policymakers has highlighted a particular need for better communication from industry proponents. Often, the technical jargon used by crypto and AI advocates can hinder clear understanding among those without technical backgrounds, such as many members of Congress and their staff. As these technologies become more integrated into daily life and economic systems, the need for clear, accessible information only increases.</w:t>
      </w:r>
      <w:r/>
    </w:p>
    <w:p>
      <w:r/>
      <w:r>
        <w:t>In the United States, Congress has been prompted to examine the potential impact of decentralized AI and cryptocurrency due to various factors, including market volatility, regulatory concerns, and national security implications. This increased attention comes at a time when both technologies are experiencing rapid growth and are beginning to permeate various sectors of the economy, from finance to healthcare.</w:t>
      </w:r>
      <w:r/>
    </w:p>
    <w:p>
      <w:r/>
      <w:r>
        <w:t>Decentralized AI, in particular, presents a novel set of challenges and opportunities. Unlike traditional, centralised AI systems that are controlled by a single entity, decentralized AI thrives on distributed networks, similar to blockchain technology, which underpins cryptocurrencies like Bitcoin and Ethereum. This emerging field could potentially transform how data is analysed and decisions are made, but also raises questions about governance, accountability, and the safeguarding of personal data.</w:t>
      </w:r>
      <w:r/>
    </w:p>
    <w:p>
      <w:r/>
      <w:r>
        <w:t>The challenge for proponents of these technologies is to convey their value and potential in terms that resonate with policymakers. This involves highlighting the innovation, job creation, and economic growth that could stem from a supportive regulatory environment. Clarity in communication and an emphasis on these benefits may help ease legislative concerns, paving the way for balanced and effective regulation.</w:t>
      </w:r>
      <w:r/>
    </w:p>
    <w:p>
      <w:r/>
      <w:r>
        <w:t>Moreover, as debates continue, proponents are encouraged to present a unified front, articulating the needs and priorities of the industry while also addressing public and governmental concerns about security, privacy, and ethical use. Balancing these interests is seen as crucial to ensuring that the potential of decentralized AI and cryptocurrency can be fully realised without compromising societal values or security.</w:t>
      </w:r>
      <w:r/>
    </w:p>
    <w:p>
      <w:r/>
      <w:r>
        <w:t>As the discussion unfolds, it remains clear that both the technology sector and policymakers will need to work collaboratively. The aim is to craft policies that not only safeguard the public but also allow for innovation and experimentation—a balancing act that will require nuanced understanding and adaptability from all parties involved.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https://www.wiley.law/podcast-Exploring-the-AI-and-Crypto-Intersection</w:t>
        </w:r>
      </w:hyperlink>
      <w:r>
        <w:t xml:space="preserve"> - Discusses the regulatory landscapes, enforcement trends, and the intersection of AI and crypto, highlighting the attention from lawmakers and regulators.</w:t>
      </w:r>
      <w:r/>
    </w:p>
    <w:p>
      <w:pPr>
        <w:pStyle w:val="ListNumber"/>
        <w:spacing w:line="240" w:lineRule="auto"/>
        <w:ind w:left="720"/>
      </w:pPr>
      <w:r/>
      <w:hyperlink r:id="rId11">
        <w:r>
          <w:rPr>
            <w:color w:val="0000EE"/>
            <w:u w:val="single"/>
          </w:rPr>
          <w:t>https://www.youtube.com/watch?v=OtQyAPSzX4c</w:t>
        </w:r>
      </w:hyperlink>
      <w:r>
        <w:t xml:space="preserve"> - Explores the intersection of cryptocurrency and artificial intelligence, including regulatory efforts and the role of the SEC.</w:t>
      </w:r>
      <w:r/>
    </w:p>
    <w:p>
      <w:pPr>
        <w:pStyle w:val="ListNumber"/>
        <w:spacing w:line="240" w:lineRule="auto"/>
        <w:ind w:left="720"/>
      </w:pPr>
      <w:r/>
      <w:hyperlink r:id="rId12">
        <w:r>
          <w:rPr>
            <w:color w:val="0000EE"/>
            <w:u w:val="single"/>
          </w:rPr>
          <w:t>https://www.iptechblog.com/2023/10/federal-policymakers-chasing-the-runaway-ai-train/</w:t>
        </w:r>
      </w:hyperlink>
      <w:r>
        <w:t xml:space="preserve"> - Details the legislative efforts and bipartisan support for regulating AI, including the introduction of numerous AI bills at the federal and state levels.</w:t>
      </w:r>
      <w:r/>
    </w:p>
    <w:p>
      <w:pPr>
        <w:pStyle w:val="ListNumber"/>
        <w:spacing w:line="240" w:lineRule="auto"/>
        <w:ind w:left="720"/>
      </w:pPr>
      <w:r/>
      <w:hyperlink r:id="rId12">
        <w:r>
          <w:rPr>
            <w:color w:val="0000EE"/>
            <w:u w:val="single"/>
          </w:rPr>
          <w:t>https://www.iptechblog.com/2023/10/federal-policymakers-chasing-the-runaway-ai-train/</w:t>
        </w:r>
      </w:hyperlink>
      <w:r>
        <w:t xml:space="preserve"> - Highlights the challenges in passing comprehensive AI legislation due to partisan disagreements and the focus on targeted bills.</w:t>
      </w:r>
      <w:r/>
    </w:p>
    <w:p>
      <w:pPr>
        <w:pStyle w:val="ListNumber"/>
        <w:spacing w:line="240" w:lineRule="auto"/>
        <w:ind w:left="720"/>
      </w:pPr>
      <w:r/>
      <w:hyperlink r:id="rId13">
        <w:r>
          <w:rPr>
            <w:color w:val="0000EE"/>
            <w:u w:val="single"/>
          </w:rPr>
          <w:t>https://www.kxan.com/news/bitcoin-ai-and-the-texas-grid-lawmakers-consider-action/</w:t>
        </w:r>
      </w:hyperlink>
      <w:r>
        <w:t xml:space="preserve"> - Discusses the impact of Bitcoin and AI on the energy grid, and the potential for regulation due to high energy demands.</w:t>
      </w:r>
      <w:r/>
    </w:p>
    <w:p>
      <w:pPr>
        <w:pStyle w:val="ListNumber"/>
        <w:spacing w:line="240" w:lineRule="auto"/>
        <w:ind w:left="720"/>
      </w:pPr>
      <w:r/>
      <w:hyperlink r:id="rId14">
        <w:r>
          <w:rPr>
            <w:color w:val="0000EE"/>
            <w:u w:val="single"/>
          </w:rPr>
          <w:t>https://www.bhfs.com/insights/alerts-articles/2024/house-passes-landmark-crypto-bill</w:t>
        </w:r>
      </w:hyperlink>
      <w:r>
        <w:t xml:space="preserve"> - Describes the House passage of the Financial Innovation and Technology for the 21st Century Act (FIT 21), which aims to regulate digital assets and the division of jurisdiction between the CFTC and SEC.</w:t>
      </w:r>
      <w:r/>
    </w:p>
    <w:p>
      <w:pPr>
        <w:pStyle w:val="ListNumber"/>
        <w:spacing w:line="240" w:lineRule="auto"/>
        <w:ind w:left="720"/>
      </w:pPr>
      <w:r/>
      <w:hyperlink r:id="rId14">
        <w:r>
          <w:rPr>
            <w:color w:val="0000EE"/>
            <w:u w:val="single"/>
          </w:rPr>
          <w:t>https://www.bhfs.com/insights/alerts-articles/2024/house-passes-landmark-crypto-bill</w:t>
        </w:r>
      </w:hyperlink>
      <w:r>
        <w:t xml:space="preserve"> - Mentions the challenges in advancing crypto legislation in the Senate and the ongoing efforts for a stablecoin regulatory framework.</w:t>
      </w:r>
      <w:r/>
    </w:p>
    <w:p>
      <w:pPr>
        <w:pStyle w:val="ListNumber"/>
        <w:spacing w:line="240" w:lineRule="auto"/>
        <w:ind w:left="720"/>
      </w:pPr>
      <w:r/>
      <w:hyperlink r:id="rId10">
        <w:r>
          <w:rPr>
            <w:color w:val="0000EE"/>
            <w:u w:val="single"/>
          </w:rPr>
          <w:t>https://www.wiley.law/podcast-Exploring-the-AI-and-Crypto-Intersection</w:t>
        </w:r>
      </w:hyperlink>
      <w:r>
        <w:t xml:space="preserve"> - Addresses the need for clear communication from industry proponents to policymakers and the importance of balancing innovation with regulatory concerns.</w:t>
      </w:r>
      <w:r/>
    </w:p>
    <w:p>
      <w:pPr>
        <w:pStyle w:val="ListNumber"/>
        <w:spacing w:line="240" w:lineRule="auto"/>
        <w:ind w:left="720"/>
      </w:pPr>
      <w:r/>
      <w:hyperlink r:id="rId12">
        <w:r>
          <w:rPr>
            <w:color w:val="0000EE"/>
            <w:u w:val="single"/>
          </w:rPr>
          <w:t>https://www.iptechblog.com/2023/10/federal-policymakers-chasing-the-runaway-ai-train/</w:t>
        </w:r>
      </w:hyperlink>
      <w:r>
        <w:t xml:space="preserve"> - Explains the unique challenges and opportunities of decentralized AI, including governance, accountability, and data safeguarding.</w:t>
      </w:r>
      <w:r/>
    </w:p>
    <w:p>
      <w:pPr>
        <w:pStyle w:val="ListNumber"/>
        <w:spacing w:line="240" w:lineRule="auto"/>
        <w:ind w:left="720"/>
      </w:pPr>
      <w:r/>
      <w:hyperlink r:id="rId13">
        <w:r>
          <w:rPr>
            <w:color w:val="0000EE"/>
            <w:u w:val="single"/>
          </w:rPr>
          <w:t>https://www.kxan.com/news/bitcoin-ai-and-the-texas-grid-lawmakers-consider-action/</w:t>
        </w:r>
      </w:hyperlink>
      <w:r>
        <w:t xml:space="preserve"> - Highlights the national security implications and market volatility associated with the growth of AI and cryptocurrency.</w:t>
      </w:r>
      <w:r/>
    </w:p>
    <w:p>
      <w:pPr>
        <w:pStyle w:val="ListNumber"/>
        <w:spacing w:line="240" w:lineRule="auto"/>
        <w:ind w:left="720"/>
      </w:pPr>
      <w:r/>
      <w:hyperlink r:id="rId10">
        <w:r>
          <w:rPr>
            <w:color w:val="0000EE"/>
            <w:u w:val="single"/>
          </w:rPr>
          <w:t>https://www.wiley.law/podcast-Exploring-the-AI-and-Crypto-Intersection</w:t>
        </w:r>
      </w:hyperlink>
      <w:r>
        <w:t xml:space="preserve"> - Emphasizes the need for a unified front among industry proponents to address public and governmental concerns about security, privacy, and ethical use.</w:t>
      </w:r>
      <w:r/>
    </w:p>
    <w:p>
      <w:pPr>
        <w:pStyle w:val="ListNumber"/>
        <w:spacing w:line="240" w:lineRule="auto"/>
        <w:ind w:left="720"/>
      </w:pPr>
      <w:r/>
      <w:hyperlink r:id="rId15">
        <w:r>
          <w:rPr>
            <w:color w:val="0000EE"/>
            <w:u w:val="single"/>
          </w:rPr>
          <w:t>https://www.coindesk.com/opinion/2024/10/04/the-case-for-congressional-focus-on-decentralized-ai/?utm_medium=referral&amp;utm_source=rss&amp;utm_campaign=headlines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ley.law/podcast-Exploring-the-AI-and-Crypto-Intersection" TargetMode="External"/><Relationship Id="rId11" Type="http://schemas.openxmlformats.org/officeDocument/2006/relationships/hyperlink" Target="https://www.youtube.com/watch?v=OtQyAPSzX4c" TargetMode="External"/><Relationship Id="rId12" Type="http://schemas.openxmlformats.org/officeDocument/2006/relationships/hyperlink" Target="https://www.iptechblog.com/2023/10/federal-policymakers-chasing-the-runaway-ai-train/" TargetMode="External"/><Relationship Id="rId13" Type="http://schemas.openxmlformats.org/officeDocument/2006/relationships/hyperlink" Target="https://www.kxan.com/news/bitcoin-ai-and-the-texas-grid-lawmakers-consider-action/" TargetMode="External"/><Relationship Id="rId14" Type="http://schemas.openxmlformats.org/officeDocument/2006/relationships/hyperlink" Target="https://www.bhfs.com/insights/alerts-articles/2024/house-passes-landmark-crypto-bill" TargetMode="External"/><Relationship Id="rId15" Type="http://schemas.openxmlformats.org/officeDocument/2006/relationships/hyperlink" Target="https://www.coindesk.com/opinion/2024/10/04/the-case-for-congressional-focus-on-decentralized-ai/?utm_medium=referral&amp;utm_source=rss&amp;utm_campaign=headlin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