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Transition finance: navigating the path to a low-carbon future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Transition Finance: Navigating the Path to a Low-Carbon Future</w:t>
      </w:r>
      <w:r/>
    </w:p>
    <w:p>
      <w:r/>
      <w:r>
        <w:t xml:space="preserve">In the global quest to achieve net-zero emissions by 2050, transition finance has emerged as a pivotal solution for decarbonising the most emission-intensive sectors. As industries such as cement, energy, construction, and aviation grapple with the challenge of reducing their carbon footprints, the scale of financial investment required is immense. The World Economic Forum has projected a need for $13.5 trillion in investments by mid-century in several hard-to-abate sectors to facilitate the transition towards a low-carbon economy. </w:t>
      </w:r>
      <w:r/>
    </w:p>
    <w:p>
      <w:r/>
      <w:r>
        <w:t>Cement production, fundamental for infrastructure worldwide, epitomises this challenge. A key component of concrete, cement manufacturing is a major emitter of carbon dioxide, both from the chemical process of turning limestone and clay into powder and the heating of kilns often powered by fossil fuels. The industry's transition requires altering cement's chemical composition, adopting alternative fuels, and advancing the recycling of concrete, necessitating substantial financial investment.</w:t>
      </w:r>
      <w:r/>
    </w:p>
    <w:p>
      <w:r/>
      <w:r>
        <w:t>Decarbonising such industries demands more than building renewable energy sources, such as wind farms and solar parks. Instead, it involves profound changes within existing systems, requiring enterprises to retrofit plants, adapt supply chains, embrace new technologies, and shift to renewable energy. However, these transformative changes are capital-intensive, with annual global investment in physical assets needing to rise from $5.7 trillion to $9.2 trillion, according to McKinsey's 2022 report.</w:t>
      </w:r>
      <w:r/>
    </w:p>
    <w:p>
      <w:r/>
      <w:r>
        <w:t xml:space="preserve">Emerging markets face distinct challenges, as the focus is often on constructing low-carbon infrastructure rather than transitioning from older, high-emission capacities. For instance, India contributes over 7% of global energy-related emissions, with industrial plants accounting for nearly a quarter of this output, underlining the pressing need for financial infusion. </w:t>
      </w:r>
      <w:r/>
    </w:p>
    <w:p>
      <w:r/>
      <w:r>
        <w:t>Achieving these transitions necessitates overcoming barriers such as data inadequacies, variable definitions of transition finance, lack of agreements, and policy uncertainties. There is also the challenge of managing the phase-out of high-emission assets without driving them to less accountable operators. Furthermore, the potential for greenwashing remains a concern, where funding directed ostensibly for green projects might inadvertently support traditional, carbon-heavy operations elsewhere.</w:t>
      </w:r>
      <w:r/>
    </w:p>
    <w:p>
      <w:r/>
      <w:r>
        <w:t>The global transition to decarbonisation requires comprehensive strategies and investments that look beyond individual projects. Ensuring that investments go towards holistic changes within companies can provide the needed rigour and credibility. Enterprise-wide approaches demand evaluations that span emission reductions, revenue proportion from green products, and a company’s overall decarbonisation strategy.</w:t>
      </w:r>
      <w:r/>
    </w:p>
    <w:p>
      <w:r/>
      <w:r>
        <w:t>Transition finance has various interpretations and methodologies. While the European Union uses specific benchmarks mandating emissions reductions in alignment with the Paris Climate Agreement, other broader definitions focus on enabling hard-to-abate sectors to reduce emissions. Ceres President Mindy Lubber highlights the importance of decarbonising high-emission sectors due to their slow progress in meeting climate goals.</w:t>
      </w:r>
      <w:r/>
    </w:p>
    <w:p>
      <w:r/>
      <w:r>
        <w:t>Financial leaders, such as André Abadie from JPMorgan’s Center for Carbon Transition, note that transition finance encompasses a broad range of investments from renewables to burgeoning technologies like carbon capture. However, a unified definition remains elusive, partly due to differing sectoral and jurisdictional interpretations.</w:t>
      </w:r>
      <w:r/>
    </w:p>
    <w:p>
      <w:r/>
      <w:r>
        <w:t>Ensuring comprehensive decarbonisation also revolves around credible transition plans. These plans, crucial for both investors and companies, require detailed roadmaps showing goals, interim objectives, and the alignment of capital funds to meet these goals. Yet, as of 2023, only a small fraction of companies have robust emissions targets or incentive plans, indicating significant room for improvement.</w:t>
      </w:r>
      <w:r/>
    </w:p>
    <w:p>
      <w:r/>
      <w:r>
        <w:t>Public sector involvement is essential, particularly in making capital affordable and accessible for such large-scale transitions. Tools like blended finance can leverage public funds to attract private investments by adjusting the risk-reward balance. This remains particularly relevant for emerging markets, which face constraints in low-carbon investments.</w:t>
      </w:r>
      <w:r/>
    </w:p>
    <w:p>
      <w:r/>
      <w:r>
        <w:t>As transition mechanisms continue to evolve, the need for transparency, accountability, and strategic planning grows significantly. While the road is fraught with challenges, the ongoing dialogues and developments in transition finance signal a growing momentum towards achieving climate goals. By strategically deploying financial resources, stakeholders are working towards a more sustainable, zero-carbon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https://www.energy-transitions.org/publications/financing-the-transition-etc/</w:t>
        </w:r>
      </w:hyperlink>
      <w:r>
        <w:t xml:space="preserve"> - Corroborates the immense financial investment required for transitioning to a low-carbon economy, estimating around $3.5 trillion a year of capital investment needed by 2050.</w:t>
      </w:r>
      <w:r/>
    </w:p>
    <w:p>
      <w:pPr>
        <w:pStyle w:val="ListNumber"/>
        <w:spacing w:line="240" w:lineRule="auto"/>
        <w:ind w:left="720"/>
      </w:pPr>
      <w:r/>
      <w:hyperlink r:id="rId11">
        <w:r>
          <w:rPr>
            <w:color w:val="0000EE"/>
            <w:u w:val="single"/>
          </w:rPr>
          <w:t>https://home.barclays/sustainability/addressing-climate-change/financing-the-transition/</w:t>
        </w:r>
      </w:hyperlink>
      <w:r>
        <w:t xml:space="preserve"> - Supports the need for significant financial investment in low-carbon technologies and infrastructure, highlighting Barclays' commitment to facilitate $1 trillion in Sustainable and Transition Financing by 2030.</w:t>
      </w:r>
      <w:r/>
    </w:p>
    <w:p>
      <w:pPr>
        <w:pStyle w:val="ListNumber"/>
        <w:spacing w:line="240" w:lineRule="auto"/>
        <w:ind w:left="720"/>
      </w:pPr>
      <w:r/>
      <w:hyperlink r:id="rId12">
        <w:r>
          <w:rPr>
            <w:color w:val="0000EE"/>
            <w:u w:val="single"/>
          </w:rPr>
          <w:t>https://www.vpbank.com/en/news/2024/transition-finance-key-sustainable-future</w:t>
        </w:r>
      </w:hyperlink>
      <w:r>
        <w:t xml:space="preserve"> - Explains the concept of transition finance and its role in bridging the gap between high-carbon and low-carbon economies, emphasizing the need for private capital and public-private partnerships.</w:t>
      </w:r>
      <w:r/>
    </w:p>
    <w:p>
      <w:pPr>
        <w:pStyle w:val="ListNumber"/>
        <w:spacing w:line="240" w:lineRule="auto"/>
        <w:ind w:left="720"/>
      </w:pPr>
      <w:r/>
      <w:hyperlink r:id="rId13">
        <w:r>
          <w:rPr>
            <w:color w:val="0000EE"/>
            <w:u w:val="single"/>
          </w:rPr>
          <w:t>https://data.bloomberglp.com/company/sites/55/2019/09/Financing-the-Low-Carbon-Future_CFLI-Summary-Booklet_September-2019.pdf</w:t>
        </w:r>
      </w:hyperlink>
      <w:r>
        <w:t xml:space="preserve"> - Details the challenges and solutions for increasing private-sector investment in low-carbon initiatives, including the need for systematic changes within the financial sector and the importance of public and private sector collaboration.</w:t>
      </w:r>
      <w:r/>
    </w:p>
    <w:p>
      <w:pPr>
        <w:pStyle w:val="ListNumber"/>
        <w:spacing w:line="240" w:lineRule="auto"/>
        <w:ind w:left="720"/>
      </w:pPr>
      <w:r/>
      <w:hyperlink r:id="rId14">
        <w:r>
          <w:rPr>
            <w:color w:val="0000EE"/>
            <w:u w:val="single"/>
          </w:rPr>
          <w:t>https://www.weforum.org/agenda/2024/06/net-zero-climate-finance-transition-challenges/</w:t>
        </w:r>
      </w:hyperlink>
      <w:r>
        <w:t xml:space="preserve"> - Highlights the key challenges in financing the climate transition, including green premiums, the need for robust and credible offtake agreements, and the role of blended finance in de-risking net zero opportunities.</w:t>
      </w:r>
      <w:r/>
    </w:p>
    <w:p>
      <w:pPr>
        <w:pStyle w:val="ListNumber"/>
        <w:spacing w:line="240" w:lineRule="auto"/>
        <w:ind w:left="720"/>
      </w:pPr>
      <w:r/>
      <w:hyperlink r:id="rId10">
        <w:r>
          <w:rPr>
            <w:color w:val="0000EE"/>
            <w:u w:val="single"/>
          </w:rPr>
          <w:t>https://www.energy-transitions.org/publications/financing-the-transition-etc/</w:t>
        </w:r>
      </w:hyperlink>
      <w:r>
        <w:t xml:space="preserve"> - Discusses the specific investment needs in low-carbon power generation, transmission, and distribution, which underpins decarbonization in almost all sectors of the economy.</w:t>
      </w:r>
      <w:r/>
    </w:p>
    <w:p>
      <w:pPr>
        <w:pStyle w:val="ListNumber"/>
        <w:spacing w:line="240" w:lineRule="auto"/>
        <w:ind w:left="720"/>
      </w:pPr>
      <w:r/>
      <w:hyperlink r:id="rId11">
        <w:r>
          <w:rPr>
            <w:color w:val="0000EE"/>
            <w:u w:val="single"/>
          </w:rPr>
          <w:t>https://home.barclays/sustainability/addressing-climate-change/financing-the-transition/</w:t>
        </w:r>
      </w:hyperlink>
      <w:r>
        <w:t xml:space="preserve"> - Mentions the importance of retrofitting plants, adapting supply chains, and shifting to renewable energy, all of which are capital-intensive and require substantial financial investment.</w:t>
      </w:r>
      <w:r/>
    </w:p>
    <w:p>
      <w:pPr>
        <w:pStyle w:val="ListNumber"/>
        <w:spacing w:line="240" w:lineRule="auto"/>
        <w:ind w:left="720"/>
      </w:pPr>
      <w:r/>
      <w:hyperlink r:id="rId12">
        <w:r>
          <w:rPr>
            <w:color w:val="0000EE"/>
            <w:u w:val="single"/>
          </w:rPr>
          <w:t>https://www.vpbank.com/en/news/2024/transition-finance-key-sustainable-future</w:t>
        </w:r>
      </w:hyperlink>
      <w:r>
        <w:t xml:space="preserve"> - Addresses the challenges faced by emerging markets, such as constructing low-carbon infrastructure and the need for financial infusion to support industrial plants in reducing emissions.</w:t>
      </w:r>
      <w:r/>
    </w:p>
    <w:p>
      <w:pPr>
        <w:pStyle w:val="ListNumber"/>
        <w:spacing w:line="240" w:lineRule="auto"/>
        <w:ind w:left="720"/>
      </w:pPr>
      <w:r/>
      <w:hyperlink r:id="rId13">
        <w:r>
          <w:rPr>
            <w:color w:val="0000EE"/>
            <w:u w:val="single"/>
          </w:rPr>
          <w:t>https://data.bloomberglp.com/company/sites/55/2019/09/Financing-the-Low-Carbon-Future_CFLI-Summary-Booklet_September-2019.pdf</w:t>
        </w:r>
      </w:hyperlink>
      <w:r>
        <w:t xml:space="preserve"> - Emphasizes the need for comprehensive strategies and investments that go beyond individual projects, focusing on enterprise-wide approaches and credible transition plans.</w:t>
      </w:r>
      <w:r/>
    </w:p>
    <w:p>
      <w:pPr>
        <w:pStyle w:val="ListNumber"/>
        <w:spacing w:line="240" w:lineRule="auto"/>
        <w:ind w:left="720"/>
      </w:pPr>
      <w:r/>
      <w:hyperlink r:id="rId14">
        <w:r>
          <w:rPr>
            <w:color w:val="0000EE"/>
            <w:u w:val="single"/>
          </w:rPr>
          <w:t>https://www.weforum.org/agenda/2024/06/net-zero-climate-finance-transition-challenges/</w:t>
        </w:r>
      </w:hyperlink>
      <w:r>
        <w:t xml:space="preserve"> - Highlights the importance of credible transition plans, detailed roadmaps, and the alignment of capital funds to meet decarbonization goals, as well as the current gap in robust emissions targets and incentive plans among companies.</w:t>
      </w:r>
      <w:r/>
    </w:p>
    <w:p>
      <w:pPr>
        <w:pStyle w:val="ListNumber"/>
        <w:spacing w:line="240" w:lineRule="auto"/>
        <w:ind w:left="720"/>
      </w:pPr>
      <w:r/>
      <w:hyperlink r:id="rId12">
        <w:r>
          <w:rPr>
            <w:color w:val="0000EE"/>
            <w:u w:val="single"/>
          </w:rPr>
          <w:t>https://www.vpbank.com/en/news/2024/transition-finance-key-sustainable-future</w:t>
        </w:r>
      </w:hyperlink>
      <w:r>
        <w:t xml:space="preserve"> - Discusses the role of public sector involvement and blended finance in making capital affordable and accessible for large-scale transitions, particularly in emerging markets.</w:t>
      </w:r>
      <w:r/>
    </w:p>
    <w:p>
      <w:pPr>
        <w:pStyle w:val="ListNumber"/>
        <w:spacing w:line="240" w:lineRule="auto"/>
        <w:ind w:left="720"/>
      </w:pPr>
      <w:r/>
      <w:hyperlink r:id="rId15">
        <w:r>
          <w:rPr>
            <w:color w:val="0000EE"/>
            <w:u w:val="single"/>
          </w:rPr>
          <w:t>https://www.ft.com/content/f2a6149f-4bdc-43c3-80ae-c9d46b9b4486</w:t>
        </w:r>
      </w:hyperlink>
      <w:r>
        <w:t xml:space="preserve"> - Please view link - unable to able to access data</w:t>
      </w:r>
      <w:r/>
    </w:p>
    <w:p>
      <w:pPr>
        <w:pStyle w:val="ListNumber"/>
        <w:spacing w:line="240" w:lineRule="auto"/>
        <w:ind w:left="720"/>
      </w:pPr>
      <w:r/>
      <w:hyperlink r:id="rId16">
        <w:r>
          <w:rPr>
            <w:color w:val="0000EE"/>
            <w:u w:val="single"/>
          </w:rPr>
          <w:t>https://www.zdnet.com/article/how-can-your-business-advance-its-ai-initiatives-to-actual-roi-the-clock-is-ticking/#ftag=RSSbaffb68</w:t>
        </w:r>
      </w:hyperlink>
      <w:r>
        <w:t xml:space="preserve"> - Please view link - unable to able to access data</w:t>
      </w:r>
      <w:r/>
    </w:p>
    <w:p>
      <w:pPr>
        <w:pStyle w:val="ListNumber"/>
        <w:spacing w:line="240" w:lineRule="auto"/>
        <w:ind w:left="720"/>
      </w:pPr>
      <w:r/>
      <w:hyperlink r:id="rId17">
        <w:r>
          <w:rPr>
            <w:color w:val="0000EE"/>
            <w:u w:val="single"/>
          </w:rPr>
          <w:t>https://www.techtimes.com/articles/307730/20241003/uk-businesses-betting-big-ai-will-it-transform-trouble-their-future.htm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nergy-transitions.org/publications/financing-the-transition-etc/" TargetMode="External"/><Relationship Id="rId11" Type="http://schemas.openxmlformats.org/officeDocument/2006/relationships/hyperlink" Target="https://home.barclays/sustainability/addressing-climate-change/financing-the-transition/" TargetMode="External"/><Relationship Id="rId12" Type="http://schemas.openxmlformats.org/officeDocument/2006/relationships/hyperlink" Target="https://www.vpbank.com/en/news/2024/transition-finance-key-sustainable-future" TargetMode="External"/><Relationship Id="rId13" Type="http://schemas.openxmlformats.org/officeDocument/2006/relationships/hyperlink" Target="https://data.bloomberglp.com/company/sites/55/2019/09/Financing-the-Low-Carbon-Future_CFLI-Summary-Booklet_September-2019.pdf" TargetMode="External"/><Relationship Id="rId14" Type="http://schemas.openxmlformats.org/officeDocument/2006/relationships/hyperlink" Target="https://www.weforum.org/agenda/2024/06/net-zero-climate-finance-transition-challenges/" TargetMode="External"/><Relationship Id="rId15" Type="http://schemas.openxmlformats.org/officeDocument/2006/relationships/hyperlink" Target="https://www.ft.com/content/f2a6149f-4bdc-43c3-80ae-c9d46b9b4486" TargetMode="External"/><Relationship Id="rId16" Type="http://schemas.openxmlformats.org/officeDocument/2006/relationships/hyperlink" Target="https://www.zdnet.com/article/how-can-your-business-advance-its-ai-initiatives-to-actual-roi-the-clock-is-ticking/#ftag=RSSbaffb68" TargetMode="External"/><Relationship Id="rId17" Type="http://schemas.openxmlformats.org/officeDocument/2006/relationships/hyperlink" Target="https://www.techtimes.com/articles/307730/20241003/uk-businesses-betting-big-ai-will-it-transform-trouble-their-future.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