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Advancements and challenges in the oncology treatment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literature reviews and studies concerning oncology, significant advancements and challenges in cancer treatment have been examined, particularly in paediatric acute lymphocytic leukaemia (ALL) and the inclusion of artificial intelligence (AI) in oncology practices.</w:t>
      </w:r>
      <w:r/>
    </w:p>
    <w:p>
      <w:r/>
      <w:r>
        <w:t>Basmah Zahid, PharmD, MS, has explored the treatment processes for paediatric patients with acute lymphocytic leukaemia, a common childhood cancer characterised by the rapid proliferation of immature lymphoid cells. The treatment for ALL is multifaceted, involving induction, consolidation, and maintenance phases. These steps typically include the application of chemotherapy, targeted therapies like monoclonal antibodies, and stem cell transplants. Recent therapeutic developments such as inotuzumab ozogamicin and chimeric antigen receptor (CAR) T-cell treatments have shown promising results, particularly in cases where the disease is relapsed or refractory, providing hope for better patient outcomes.</w:t>
      </w:r>
      <w:r/>
    </w:p>
    <w:p>
      <w:r/>
      <w:r>
        <w:t>Meanwhile, the integration of artificial intelligence into oncology practices is a significant focus, as highlighted by Manale Maksour, PharmD, BCPS, and her colleagues. AI is seen as a tool to improve efficiency, enhance the accuracy of diagnostics, and personalise treatment plans in oncological care. Nonetheless, challenges such as ensuring data privacy, eliminating algorithmic bias, and establishing proper training and ethical guidelines for AI use persist and demand attention for effective implementation.</w:t>
      </w:r>
      <w:r/>
    </w:p>
    <w:p>
      <w:r/>
      <w:r>
        <w:t>Another critical issue addressed in the literature is the access to investigational or off-label medications. Emily Hennes, PharmD, BCOP, and her co-authors have discussed three alternative pathways for these medications: expanded access, the Right to Try Act, and off-label use, which are pivotal for patients who have exhausted standard treatment options. They stress the importance of healthcare institutions and providers understanding these pathways to adequately support patients.</w:t>
      </w:r>
      <w:r/>
    </w:p>
    <w:p>
      <w:r/>
      <w:r>
        <w:t>In a related study at Vanderbilt University Medical Center, Nashville, Tennessee, researchers Hunter Sowell, PharmD, and colleagues conducted a retrospective cohort study on the VAdriaC-IE chemotherapy regimen, used to treat Ewing sarcoma. The study examined the effects of removing prophylactic mesna from cyclophosphamide-containing cycles. Findings demonstrated no increase in the incidence of haemorrhagic cystitis or similar urinary symptoms in the absence of mesna, suggesting that saline diuresis might be equally effective at lower cyclophosphamide doses. This alteration also led to significant cost reductions and decreased infusion chair time, offering a more efficient approach without compromising patient safety.</w:t>
      </w:r>
      <w:r/>
    </w:p>
    <w:p>
      <w:r/>
      <w:r>
        <w:t>Collectively, these peer-reviewed works underline the dynamic shift occurring within oncology treatment landscapes. While emerging therapies and AI integration continue to shape the future of cancer care, challenges such as the accessibility of new drugs and ensuring cost-effectiveness remain central concerns. The need for innovation, balanced with ethical and regulatory prudence, remains a central theme as efforts continue to advance treatment outcomes in the field of oncology.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https://haematologica.org/article/view/haematol.2020.247031</w:t>
        </w:r>
      </w:hyperlink>
      <w:r>
        <w:t xml:space="preserve"> - Corroborates the multifaceted treatment process for pediatric ALL, including induction, consolidation, and maintenance phases, and the use of targeted therapies like tyrosine kinase inhibitors.</w:t>
      </w:r>
      <w:r/>
    </w:p>
    <w:p>
      <w:pPr>
        <w:pStyle w:val="ListNumber"/>
        <w:spacing w:line="240" w:lineRule="auto"/>
        <w:ind w:left="720"/>
      </w:pPr>
      <w:r/>
      <w:hyperlink r:id="rId11">
        <w:r>
          <w:rPr>
            <w:color w:val="0000EE"/>
            <w:u w:val="single"/>
          </w:rPr>
          <w:t>https://www.ncbi.nlm.nih.gov/pmc/articles/PMC10003692/</w:t>
        </w:r>
      </w:hyperlink>
      <w:r>
        <w:t xml:space="preserve"> - Supports the use of targeted therapies such as tyrosine kinase inhibitors and immunotherapies like blinatumomab in treating pediatric ALL, especially in relapsed or refractory cases.</w:t>
      </w:r>
      <w:r/>
    </w:p>
    <w:p>
      <w:pPr>
        <w:pStyle w:val="ListNumber"/>
        <w:spacing w:line="240" w:lineRule="auto"/>
        <w:ind w:left="720"/>
      </w:pPr>
      <w:r/>
      <w:hyperlink r:id="rId12">
        <w:r>
          <w:rPr>
            <w:color w:val="0000EE"/>
            <w:u w:val="single"/>
          </w:rPr>
          <w:t>https://www.frontiersin.org/journals/immunology/articles/10.3389/fimmu.2022.921894/full</w:t>
        </w:r>
      </w:hyperlink>
      <w:r>
        <w:t xml:space="preserve"> - Provides details on the efficacy of immunotherapies, including blinatumomab and CAR T-cell therapy, in treating pediatric B-cell ALL, particularly in relapsed or refractory cases.</w:t>
      </w:r>
      <w:r/>
    </w:p>
    <w:p>
      <w:pPr>
        <w:pStyle w:val="ListNumber"/>
        <w:spacing w:line="240" w:lineRule="auto"/>
        <w:ind w:left="720"/>
      </w:pPr>
      <w:r/>
      <w:hyperlink r:id="rId13">
        <w:r>
          <w:rPr>
            <w:color w:val="0000EE"/>
            <w:u w:val="single"/>
          </w:rPr>
          <w:t>https://www.cancer.org/cancer/types/leukemia-in-children/treating/children-with-all.html</w:t>
        </w:r>
      </w:hyperlink>
      <w:r>
        <w:t xml:space="preserve"> - Outlines the standard treatment phases for pediatric ALL, including chemotherapy, targeted therapies, and stem cell transplants, and highlights the importance of risk stratification.</w:t>
      </w:r>
      <w:r/>
    </w:p>
    <w:p>
      <w:pPr>
        <w:pStyle w:val="ListNumber"/>
        <w:spacing w:line="240" w:lineRule="auto"/>
        <w:ind w:left="720"/>
      </w:pPr>
      <w:r/>
      <w:hyperlink r:id="rId11">
        <w:r>
          <w:rPr>
            <w:color w:val="0000EE"/>
            <w:u w:val="single"/>
          </w:rPr>
          <w:t>https://www.ncbi.nlm.nih.gov/pmc/articles/PMC10003692/</w:t>
        </w:r>
      </w:hyperlink>
      <w:r>
        <w:t xml:space="preserve"> - Discusses the integration of molecular therapies and immunotherapy in pediatric ALL treatment, emphasizing the need for better risk stratification and targeted approaches.</w:t>
      </w:r>
      <w:r/>
    </w:p>
    <w:p>
      <w:pPr>
        <w:pStyle w:val="ListNumber"/>
        <w:spacing w:line="240" w:lineRule="auto"/>
        <w:ind w:left="720"/>
      </w:pPr>
      <w:r/>
      <w:hyperlink r:id="rId12">
        <w:r>
          <w:rPr>
            <w:color w:val="0000EE"/>
            <w:u w:val="single"/>
          </w:rPr>
          <w:t>https://www.frontiersin.org/journals/immunology/articles/10.3389/fimmu.2022.921894/full</w:t>
        </w:r>
      </w:hyperlink>
      <w:r>
        <w:t xml:space="preserve"> - Highlights the role of blinatumomab and CAR T-cell therapy in eliminating minimal residual disease and improving outcomes in pediatric B-cell ALL.</w:t>
      </w:r>
      <w:r/>
    </w:p>
    <w:p>
      <w:pPr>
        <w:pStyle w:val="ListNumber"/>
        <w:spacing w:line="240" w:lineRule="auto"/>
        <w:ind w:left="720"/>
      </w:pPr>
      <w:r/>
      <w:hyperlink r:id="rId10">
        <w:r>
          <w:rPr>
            <w:color w:val="0000EE"/>
            <w:u w:val="single"/>
          </w:rPr>
          <w:t>https://haematologica.org/article/view/haematol.2020.247031</w:t>
        </w:r>
      </w:hyperlink>
      <w:r>
        <w:t xml:space="preserve"> - Explains the genetic and biological basis of childhood ALL, including the importance of chromosomal abnormalities and the use of genome and transcriptome characterization for risk stratification.</w:t>
      </w:r>
      <w:r/>
    </w:p>
    <w:p>
      <w:pPr>
        <w:pStyle w:val="ListNumber"/>
        <w:spacing w:line="240" w:lineRule="auto"/>
        <w:ind w:left="720"/>
      </w:pPr>
      <w:r/>
      <w:hyperlink r:id="rId13">
        <w:r>
          <w:rPr>
            <w:color w:val="0000EE"/>
            <w:u w:val="single"/>
          </w:rPr>
          <w:t>https://www.cancer.org/cancer/types/leukemia-in-children/treating/children-with-all.html</w:t>
        </w:r>
      </w:hyperlink>
      <w:r>
        <w:t xml:space="preserve"> - Details the chemotherapy regimens and the inclusion of targeted drugs like imatinib for Philadelphia chromosome-positive ALL in pediatric treatment protocols.</w:t>
      </w:r>
      <w:r/>
    </w:p>
    <w:p>
      <w:pPr>
        <w:pStyle w:val="ListNumber"/>
        <w:spacing w:line="240" w:lineRule="auto"/>
        <w:ind w:left="720"/>
      </w:pPr>
      <w:r/>
      <w:hyperlink r:id="rId11">
        <w:r>
          <w:rPr>
            <w:color w:val="0000EE"/>
            <w:u w:val="single"/>
          </w:rPr>
          <w:t>https://www.ncbi.nlm.nih.gov/pmc/articles/PMC10003692/</w:t>
        </w:r>
      </w:hyperlink>
      <w:r>
        <w:t xml:space="preserve"> - Mentions the potential of novel therapies such as aurora-kinase inhibitors, MEK-inhibitors, and proteasome-inhibitors in clinical trials for pediatric ALL patients.</w:t>
      </w:r>
      <w:r/>
    </w:p>
    <w:p>
      <w:pPr>
        <w:pStyle w:val="ListNumber"/>
        <w:spacing w:line="240" w:lineRule="auto"/>
        <w:ind w:left="720"/>
      </w:pPr>
      <w:r/>
      <w:hyperlink r:id="rId12">
        <w:r>
          <w:rPr>
            <w:color w:val="0000EE"/>
            <w:u w:val="single"/>
          </w:rPr>
          <w:t>https://www.frontiersin.org/journals/immunology/articles/10.3389/fimmu.2022.921894/full</w:t>
        </w:r>
      </w:hyperlink>
      <w:r>
        <w:t xml:space="preserve"> - Addresses the challenges and limitations of immunotherapies, such as blinatumomab resistance due to CD19-negative relapse, and the need for continuous monitoring and adaptation of treatment strategies.</w:t>
      </w:r>
      <w:r/>
    </w:p>
    <w:p>
      <w:pPr>
        <w:pStyle w:val="ListNumber"/>
        <w:spacing w:line="240" w:lineRule="auto"/>
        <w:ind w:left="720"/>
      </w:pPr>
      <w:r/>
      <w:hyperlink r:id="rId13">
        <w:r>
          <w:rPr>
            <w:color w:val="0000EE"/>
            <w:u w:val="single"/>
          </w:rPr>
          <w:t>https://www.cancer.org/cancer/types/leukemia-in-children/treating/children-with-all.html</w:t>
        </w:r>
      </w:hyperlink>
      <w:r>
        <w:t xml:space="preserve"> - Describes the role of intrathecal chemotherapy and the overall treatment duration for pediatric ALL, emphasizing the different phases and intensity of treatment based on risk stratification.</w:t>
      </w:r>
      <w:r/>
    </w:p>
    <w:p>
      <w:pPr>
        <w:pStyle w:val="ListNumber"/>
        <w:spacing w:line="240" w:lineRule="auto"/>
        <w:ind w:left="720"/>
      </w:pPr>
      <w:r/>
      <w:hyperlink r:id="rId14">
        <w:r>
          <w:rPr>
            <w:color w:val="0000EE"/>
            <w:u w:val="single"/>
          </w:rPr>
          <w:t>https://www.pharmacytimes.com/view/advances-in-oncology-care-emerging-therapies-ai-integration-and-access-to-investigational-drugs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aematologica.org/article/view/haematol.2020.247031" TargetMode="External"/><Relationship Id="rId11" Type="http://schemas.openxmlformats.org/officeDocument/2006/relationships/hyperlink" Target="https://www.ncbi.nlm.nih.gov/pmc/articles/PMC10003692/" TargetMode="External"/><Relationship Id="rId12" Type="http://schemas.openxmlformats.org/officeDocument/2006/relationships/hyperlink" Target="https://www.frontiersin.org/journals/immunology/articles/10.3389/fimmu.2022.921894/full" TargetMode="External"/><Relationship Id="rId13" Type="http://schemas.openxmlformats.org/officeDocument/2006/relationships/hyperlink" Target="https://www.cancer.org/cancer/types/leukemia-in-children/treating/children-with-all.html" TargetMode="External"/><Relationship Id="rId14" Type="http://schemas.openxmlformats.org/officeDocument/2006/relationships/hyperlink" Target="https://www.pharmacytimes.com/view/advances-in-oncology-care-emerging-therapies-ai-integration-and-access-to-investigational-dru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