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Aethir launches $100 million Ecosystem Fund to boost AI and gaming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Aethir, a prominent player in the decentralized GPU cloud computing sector, has announced a significant financial commitment aimed at accelerating innovation within the AI and gaming industries. The company's recently unveiled initiative, known as the Aethir Ecosystem Fund, involves an investment of $100 million dedicated to these sectors. This financial infusion marks a substantial move to support the growing demand for high-performance computing resources.</w:t>
      </w:r>
      <w:r/>
    </w:p>
    <w:p>
      <w:r/>
      <w:r>
        <w:t>Central to this investment is the Aethir Catalyst, a $20 million segment of the broader Ecosystem Fund backed by the Aethir Foundation, which is designed to propel the adoption of Aethir’s compute platform. This initiative is particularly targeted at startups and enterprises with substantial computational requirements, aiming to lower financial and resource barriers.</w:t>
      </w:r>
      <w:r/>
    </w:p>
    <w:p>
      <w:r/>
      <w:r>
        <w:t>Aethir, headquartered in Singapore, specialises in optimising under-utilised graphics processing units (GPUs) from various industries for cloud-based computations. The company has a rich history of engaging with blockchain-based projects, as well as those in gaming and artificial intelligence requiring significant computing power.</w:t>
      </w:r>
      <w:r/>
    </w:p>
    <w:p>
      <w:r/>
      <w:r>
        <w:t>As a part of the Ecosystem Fund, the Aethir Catalyst will allocate 336 million ATH tokens over the next year. The fund will financially support over 100 projects through a combination of grants and subsidies, focusing on entities that display a high degree of innovation, growth potential, and pronounced compute needs. It also considers the impact these projects could have on their respective communities.</w:t>
      </w:r>
      <w:r/>
    </w:p>
    <w:p>
      <w:r/>
      <w:r>
        <w:t>This wide-ranging initiative aims to foster strategic partnerships with a spectrum of compute buyers, from small startups to larger enterprises. By making GPU resources more attainable, Aethir is positioning itself as a critical infrastructure provider in the AI and gaming domains, where computational demands are rapidly increasing.</w:t>
      </w:r>
      <w:r/>
    </w:p>
    <w:p>
      <w:r/>
      <w:r>
        <w:t>In addition to the Aethir Catalyst, the Ecosystem Fund features two $10 million grant programs, in collaboration with partners XAI and XPLA, aimed at cultivating innovation in AI applications and immersive gaming experiences. A notable partnership with Meta Gravity aims to augment the development of expansive online gaming environments.</w:t>
      </w:r>
      <w:r/>
    </w:p>
    <w:p>
      <w:r/>
      <w:r>
        <w:t>To alleviate the financial pressure on businesses seeking GPU compute, the fund introduces a subsidy program offering up to 35% off platform service costs. This financial relief is designed to help companies progress their projects without the hindrance of budget constraints, making high-performance computing more accessible.</w:t>
      </w:r>
      <w:r/>
    </w:p>
    <w:p>
      <w:r/>
      <w:r>
        <w:t>Furthermore, Aethir is set to expand its infrastructure through a new business venture via its Edge network. This will include the provision of substantial compute capacity for complex AI workloads and the advancement of enterprise-level social media platforms’ scalability. The Aethir Foundation will provide up to 100 ATH tokens per device, per day, from November 2024 to mid-2025, for Edge devices, ensuring robust compute availability across the network.</w:t>
      </w:r>
      <w:r/>
    </w:p>
    <w:p>
      <w:r/>
      <w:r>
        <w:t>Mark Rydon, Aethir's chief strategy officer, commented on the initiative, highlighting Aethir Catalyst's role in democratising access to GPU computing for AI and gaming innovators. He emphasised the reduction of barriers to computing power and noted the fund’s critical role in empowering companies within these sectors.</w:t>
      </w:r>
      <w:r/>
    </w:p>
    <w:p>
      <w:r/>
      <w:r>
        <w:t>The $100 million Ecosystem Fund is poised to make a significant impact across the tech industry, offering developers the necessary tools to advance their technological pursuits. By supporting a diverse range of companies, Aethir aims to stimulate innovation, culminating in richer digital experiences and advanced AI solutions.</w:t>
      </w:r>
      <w:r/>
    </w:p>
    <w:p>
      <w:r/>
      <w:r>
        <w:t>This comprehensive plan opens up promising opportunities for developers, startups, and enterprises eager to take advantage of Aethir Catalyst's grants and subsidies, enabling them to scale their operations and launch pioneering projects.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https://venturebeat.com/games/aethir-catalyst-will-invest-100m-in-ai-and-gaming-startups-using-decentralized-gpus/</w:t>
        </w:r>
      </w:hyperlink>
      <w:r>
        <w:t xml:space="preserve"> - Corroborates the $100 million investment by Aethir in the AI and gaming sectors through the Aethir Ecosystem Fund.</w:t>
      </w:r>
      <w:r/>
    </w:p>
    <w:p>
      <w:pPr>
        <w:pStyle w:val="ListNumber"/>
        <w:spacing w:line="240" w:lineRule="auto"/>
        <w:ind w:left="720"/>
      </w:pPr>
      <w:r/>
      <w:hyperlink r:id="rId10">
        <w:r>
          <w:rPr>
            <w:color w:val="0000EE"/>
            <w:u w:val="single"/>
          </w:rPr>
          <w:t>https://venturebeat.com/games/aethir-catalyst-will-invest-100m-in-ai-and-gaming-startups-using-decentralized-gpus/</w:t>
        </w:r>
      </w:hyperlink>
      <w:r>
        <w:t xml:space="preserve"> - Details the Aethir Catalyst, a $20 million segment of the Ecosystem Fund, and its focus on startups and enterprises with significant computational requirements.</w:t>
      </w:r>
      <w:r/>
    </w:p>
    <w:p>
      <w:pPr>
        <w:pStyle w:val="ListNumber"/>
        <w:spacing w:line="240" w:lineRule="auto"/>
        <w:ind w:left="720"/>
      </w:pPr>
      <w:r/>
      <w:hyperlink r:id="rId10">
        <w:r>
          <w:rPr>
            <w:color w:val="0000EE"/>
            <w:u w:val="single"/>
          </w:rPr>
          <w:t>https://venturebeat.com/games/aethir-catalyst-will-invest-100m-in-ai-and-gaming-startups-using-decentralized-gpus/</w:t>
        </w:r>
      </w:hyperlink>
      <w:r>
        <w:t xml:space="preserve"> - Explains Aethir's specialization in optimizing under-utilized GPUs for cloud-based computations and its engagement with blockchain, gaming, and AI projects.</w:t>
      </w:r>
      <w:r/>
    </w:p>
    <w:p>
      <w:pPr>
        <w:pStyle w:val="ListNumber"/>
        <w:spacing w:line="240" w:lineRule="auto"/>
        <w:ind w:left="720"/>
      </w:pPr>
      <w:r/>
      <w:hyperlink r:id="rId10">
        <w:r>
          <w:rPr>
            <w:color w:val="0000EE"/>
            <w:u w:val="single"/>
          </w:rPr>
          <w:t>https://venturebeat.com/games/aethir-catalyst-will-invest-100m-in-ai-and-gaming-startups-using-decentralized-gpus/</w:t>
        </w:r>
      </w:hyperlink>
      <w:r>
        <w:t xml:space="preserve"> - Describes the allocation of 336 million ATH tokens over the next year and the financial support for over 100 projects through grants and subsidies.</w:t>
      </w:r>
      <w:r/>
    </w:p>
    <w:p>
      <w:pPr>
        <w:pStyle w:val="ListNumber"/>
        <w:spacing w:line="240" w:lineRule="auto"/>
        <w:ind w:left="720"/>
      </w:pPr>
      <w:r/>
      <w:hyperlink r:id="rId10">
        <w:r>
          <w:rPr>
            <w:color w:val="0000EE"/>
            <w:u w:val="single"/>
          </w:rPr>
          <w:t>https://venturebeat.com/games/aethir-catalyst-will-invest-100m-in-ai-and-gaming-startups-using-decentralized-gpus/</w:t>
        </w:r>
      </w:hyperlink>
      <w:r>
        <w:t xml:space="preserve"> - Highlights the focus on innovation, growth potential, and community impact in selecting projects for the Ecosystem Fund.</w:t>
      </w:r>
      <w:r/>
    </w:p>
    <w:p>
      <w:pPr>
        <w:pStyle w:val="ListNumber"/>
        <w:spacing w:line="240" w:lineRule="auto"/>
        <w:ind w:left="720"/>
      </w:pPr>
      <w:r/>
      <w:hyperlink r:id="rId10">
        <w:r>
          <w:rPr>
            <w:color w:val="0000EE"/>
            <w:u w:val="single"/>
          </w:rPr>
          <w:t>https://venturebeat.com/games/aethir-catalyst-will-invest-100m-in-ai-and-gaming-startups-using-decentralized-gpus/</w:t>
        </w:r>
      </w:hyperlink>
      <w:r>
        <w:t xml:space="preserve"> - Mentions the strategic partnerships with compute buyers and the positioning of Aethir as a critical infrastructure provider in AI and gaming.</w:t>
      </w:r>
      <w:r/>
    </w:p>
    <w:p>
      <w:pPr>
        <w:pStyle w:val="ListNumber"/>
        <w:spacing w:line="240" w:lineRule="auto"/>
        <w:ind w:left="720"/>
      </w:pPr>
      <w:r/>
      <w:hyperlink r:id="rId10">
        <w:r>
          <w:rPr>
            <w:color w:val="0000EE"/>
            <w:u w:val="single"/>
          </w:rPr>
          <w:t>https://venturebeat.com/games/aethir-catalyst-will-invest-100m-in-ai-and-gaming-startups-using-decentralized-gpus/</w:t>
        </w:r>
      </w:hyperlink>
      <w:r>
        <w:t xml:space="preserve"> - Details the two $10 million grant programs in collaboration with XAI and XPLA for AI applications and immersive gaming experiences.</w:t>
      </w:r>
      <w:r/>
    </w:p>
    <w:p>
      <w:pPr>
        <w:pStyle w:val="ListNumber"/>
        <w:spacing w:line="240" w:lineRule="auto"/>
        <w:ind w:left="720"/>
      </w:pPr>
      <w:r/>
      <w:hyperlink r:id="rId11">
        <w:r>
          <w:rPr>
            <w:color w:val="0000EE"/>
            <w:u w:val="single"/>
          </w:rPr>
          <w:t>https://blog.aethir.com/blog-posts/the-future-of-cloud-gaming-powered-by-aethir</w:t>
        </w:r>
      </w:hyperlink>
      <w:r>
        <w:t xml:space="preserve"> - Corroborates the partnership with Meta Gravity to augment the development of expansive online gaming environments.</w:t>
      </w:r>
      <w:r/>
    </w:p>
    <w:p>
      <w:pPr>
        <w:pStyle w:val="ListNumber"/>
        <w:spacing w:line="240" w:lineRule="auto"/>
        <w:ind w:left="720"/>
      </w:pPr>
      <w:r/>
      <w:hyperlink r:id="rId10">
        <w:r>
          <w:rPr>
            <w:color w:val="0000EE"/>
            <w:u w:val="single"/>
          </w:rPr>
          <w:t>https://venturebeat.com/games/aethir-catalyst-will-invest-100m-in-ai-and-gaming-startups-using-decentralized-gpus/</w:t>
        </w:r>
      </w:hyperlink>
      <w:r>
        <w:t xml:space="preserve"> - Explains the subsidy program offering up to 35% off platform service costs to alleviate financial pressure on businesses.</w:t>
      </w:r>
      <w:r/>
    </w:p>
    <w:p>
      <w:pPr>
        <w:pStyle w:val="ListNumber"/>
        <w:spacing w:line="240" w:lineRule="auto"/>
        <w:ind w:left="720"/>
      </w:pPr>
      <w:r/>
      <w:hyperlink r:id="rId10">
        <w:r>
          <w:rPr>
            <w:color w:val="0000EE"/>
            <w:u w:val="single"/>
          </w:rPr>
          <w:t>https://venturebeat.com/games/aethir-catalyst-will-invest-100m-in-ai-and-gaming-startups-using-decentralized-gpus/</w:t>
        </w:r>
      </w:hyperlink>
      <w:r>
        <w:t xml:space="preserve"> - Describes the expansion of Aethir's infrastructure through the Edge network for complex AI workloads and enterprise-level social media platforms.</w:t>
      </w:r>
      <w:r/>
    </w:p>
    <w:p>
      <w:pPr>
        <w:pStyle w:val="ListNumber"/>
        <w:spacing w:line="240" w:lineRule="auto"/>
        <w:ind w:left="720"/>
      </w:pPr>
      <w:r/>
      <w:hyperlink r:id="rId10">
        <w:r>
          <w:rPr>
            <w:color w:val="0000EE"/>
            <w:u w:val="single"/>
          </w:rPr>
          <w:t>https://venturebeat.com/games/aethir-catalyst-will-invest-100m-in-ai-and-gaming-startups-using-decentralized-gpus/</w:t>
        </w:r>
      </w:hyperlink>
      <w:r>
        <w:t xml:space="preserve"> - Quotes Mark Rydon, Aethir's chief strategy officer, on the initiative's role in democratizing access to GPU computing and reducing barriers.</w:t>
      </w:r>
      <w:r/>
    </w:p>
    <w:p>
      <w:pPr>
        <w:pStyle w:val="ListNumber"/>
        <w:spacing w:line="240" w:lineRule="auto"/>
        <w:ind w:left="720"/>
      </w:pPr>
      <w:r/>
      <w:hyperlink r:id="rId10">
        <w:r>
          <w:rPr>
            <w:color w:val="0000EE"/>
            <w:u w:val="single"/>
          </w:rPr>
          <w:t>https://venturebeat.com/games/aethir-catalyst-will-invest-100m-in-ai-and-gaming-startups-using-decentralized-gpus/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games/aethir-catalyst-will-invest-100m-in-ai-and-gaming-startups-using-decentralized-gpus/" TargetMode="External"/><Relationship Id="rId11" Type="http://schemas.openxmlformats.org/officeDocument/2006/relationships/hyperlink" Target="https://blog.aethir.com/blog-posts/the-future-of-cloud-gaming-powered-by-aeth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