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altcoins poised for growth in the evolving cryptocurrency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2024, the landscape of cryptocurrency has been notably transformed by the burgeoning presence of artificial intelligence (AI), with various sectors witnessing a significant integration of these emerging technologies. As advancements in AI continue to be embraced globally, they have found a substantial role within the cryptocurrency market, offering innovative solutions that leverage the decentralised nature of blockchain technology. This confluence has led to the emergence of AI altcoins, specific digital currencies powered by artificial intelligence and poised for substantial growth.</w:t>
      </w:r>
      <w:r/>
    </w:p>
    <w:p>
      <w:r/>
      <w:r>
        <w:t>The cryptocurrency sector has seen AI altcoins experience remarkable momentum, with a 35.1% surge reported over the past month according to data from Artemis. This growth has defied the broader market corrections typically seen in September, positioning these AI-centric digital assets for what could be a robust fourth-quarter performance.</w:t>
      </w:r>
      <w:r/>
    </w:p>
    <w:p>
      <w:r/>
      <w:r>
        <w:t>Among the notable AI altcoins, Bittensor (TAO) stands out as a key player. Bittensor is focused on developing a decentralised marketplace for machine learning models, utilising an open-source framework. Over the past five weeks, TAO has demonstrated notable growth, with its price jumping from $220 to $640, marking a 190% increase. The future open interest for TAO has also risen sharply, from $49 million to $224.2 million—a 357% increase—highlighting increased investor interest and anticipation of further price momentum. The current price of TAO is approaching its historical high, with a resistance level at $675 standing between it and its all-time peak of $767.8.</w:t>
      </w:r>
      <w:r/>
    </w:p>
    <w:p>
      <w:r/>
      <w:r>
        <w:t>Another significant development in the AI altcoin sphere is the Artificial Superintelligence Alliance (ASI). This alliance brings together existing blockchain entities Fetch.ai (FET), SingularityNET (AGIX), and Ocean Protocol (OCEAN), aiming to foster a unified, decentralised AI ecosystem. The performance of these combined assets is tracked under the FET ticker. Currently trading at $1.4, FET has a market cap of approximately $3.58 billion. Recent analyses from Santiment indicate that the Market Cap to Realized Cap Ratio (MVRV) for these tokens has dropped to -14%, which could signal an opportunity for long-term investors seeking to enter the market at potentially undervalued positions, with the next major price level being a $1.7 resistance breakout.</w:t>
      </w:r>
      <w:r/>
    </w:p>
    <w:p>
      <w:r/>
      <w:r>
        <w:t>Render (RENDER), another noteworthy AI altcoin, functions as a decentralised network enabling users to share and monetise idle GPU power. Despite being in a prolonged phase of price consolidation, the asset is trading at $5.22, with a market valuation of $2.76 billion. It remains 13% away from challenging a persistent downsloping trendline established since March 2024. Data indicates a significant accumulation of Render coins by top addresses, now holding 74.3% of the supply, a factor which suggests confidence in its long-term prospects and potential for a breakout rally.</w:t>
      </w:r>
      <w:r/>
    </w:p>
    <w:p>
      <w:r/>
      <w:r>
        <w:t>Overall, the forecast for AI altcoins such as Bittensor, Artificial Superintelligence Alliance, and Render is optimistic, with anticipated high momentum driven by increased investor participation and derivative market growth. This detailed examination of market trends and investor behaviours provides insights into the shifting dynamics within the cryptocurrency sphere, highlighting the potential for substantial returns in the AI-driven segment of this volatile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https://www.kucoin.com/blog/top-ai-tokens-to-watch</w:t>
        </w:r>
      </w:hyperlink>
      <w:r>
        <w:t xml:space="preserve"> - Corroborates the integration of AI and blockchain technology, the formation of the Superintelligence Alliance, and the roles of Fetch.ai, SingularityNET, and Ocean Protocol.</w:t>
      </w:r>
      <w:r/>
    </w:p>
    <w:p>
      <w:pPr>
        <w:pStyle w:val="ListNumber"/>
        <w:spacing w:line="240" w:lineRule="auto"/>
        <w:ind w:left="720"/>
      </w:pPr>
      <w:r/>
      <w:hyperlink r:id="rId11">
        <w:r>
          <w:rPr>
            <w:color w:val="0000EE"/>
            <w:u w:val="single"/>
          </w:rPr>
          <w:t>https://www.restack.io/p/ai-in-blockchain-crypto-analytics-answer-2024-trends-cat-ai</w:t>
        </w:r>
      </w:hyperlink>
      <w:r>
        <w:t xml:space="preserve"> - Supports the benefits of AI and blockchain integration, including enhanced security, data integrity, and efficiency in auditing processes.</w:t>
      </w:r>
      <w:r/>
    </w:p>
    <w:p>
      <w:pPr>
        <w:pStyle w:val="ListNumber"/>
        <w:spacing w:line="240" w:lineRule="auto"/>
        <w:ind w:left="720"/>
      </w:pPr>
      <w:r/>
      <w:hyperlink r:id="rId12">
        <w:r>
          <w:rPr>
            <w:color w:val="0000EE"/>
            <w:u w:val="single"/>
          </w:rPr>
          <w:t>https://bravenewcoin.com/insights/top-12-ai-crypto-coins-artificial-intelligence-cryptocurrencies-september-2024</w:t>
        </w:r>
      </w:hyperlink>
      <w:r>
        <w:t xml:space="preserve"> - Explains the concept of AI coins, their growing popularity, and the synergy between AI and blockchain technology.</w:t>
      </w:r>
      <w:r/>
    </w:p>
    <w:p>
      <w:pPr>
        <w:pStyle w:val="ListNumber"/>
        <w:spacing w:line="240" w:lineRule="auto"/>
        <w:ind w:left="720"/>
      </w:pPr>
      <w:r/>
      <w:hyperlink r:id="rId13">
        <w:r>
          <w:rPr>
            <w:color w:val="0000EE"/>
            <w:u w:val="single"/>
          </w:rPr>
          <w:t>https://bitmama.io/blog/top-ai-based-coins-of-2024/</w:t>
        </w:r>
      </w:hyperlink>
      <w:r>
        <w:t xml:space="preserve"> - Discusses top AI-based crypto projects, including Fetch.AI, SingularityNET, and Render Network, and their innovative applications.</w:t>
      </w:r>
      <w:r/>
    </w:p>
    <w:p>
      <w:pPr>
        <w:pStyle w:val="ListNumber"/>
        <w:spacing w:line="240" w:lineRule="auto"/>
        <w:ind w:left="720"/>
      </w:pPr>
      <w:r/>
      <w:hyperlink r:id="rId14">
        <w:r>
          <w:rPr>
            <w:color w:val="0000EE"/>
            <w:u w:val="single"/>
          </w:rPr>
          <w:t>https://www.tastycrypto.com/blog/best-ai-crypto-tokens/</w:t>
        </w:r>
      </w:hyperlink>
      <w:r>
        <w:t xml:space="preserve"> - Lists several AI crypto tokens with potential, including GRT, INJ, RNDR, FET, AGIX, and OCEAN, highlighting their integration with blockchain technology.</w:t>
      </w:r>
      <w:r/>
    </w:p>
    <w:p>
      <w:pPr>
        <w:pStyle w:val="ListNumber"/>
        <w:spacing w:line="240" w:lineRule="auto"/>
        <w:ind w:left="720"/>
      </w:pPr>
      <w:r/>
      <w:hyperlink r:id="rId10">
        <w:r>
          <w:rPr>
            <w:color w:val="0000EE"/>
            <w:u w:val="single"/>
          </w:rPr>
          <w:t>https://www.kucoin.com/blog/top-ai-tokens-to-watch</w:t>
        </w:r>
      </w:hyperlink>
      <w:r>
        <w:t xml:space="preserve"> - Provides details on the market cap and trading volume of AI coins, indicating significant growth and investor interest.</w:t>
      </w:r>
      <w:r/>
    </w:p>
    <w:p>
      <w:pPr>
        <w:pStyle w:val="ListNumber"/>
        <w:spacing w:line="240" w:lineRule="auto"/>
        <w:ind w:left="720"/>
      </w:pPr>
      <w:r/>
      <w:hyperlink r:id="rId11">
        <w:r>
          <w:rPr>
            <w:color w:val="0000EE"/>
            <w:u w:val="single"/>
          </w:rPr>
          <w:t>https://www.restack.io/p/ai-in-blockchain-crypto-analytics-answer-2024-trends-cat-ai</w:t>
        </w:r>
      </w:hyperlink>
      <w:r>
        <w:t xml:space="preserve"> - Outlines future trends in AI and blockchain integration, including increased adoption of smart contracts and regulatory compliance.</w:t>
      </w:r>
      <w:r/>
    </w:p>
    <w:p>
      <w:pPr>
        <w:pStyle w:val="ListNumber"/>
        <w:spacing w:line="240" w:lineRule="auto"/>
        <w:ind w:left="720"/>
      </w:pPr>
      <w:r/>
      <w:hyperlink r:id="rId12">
        <w:r>
          <w:rPr>
            <w:color w:val="0000EE"/>
            <w:u w:val="single"/>
          </w:rPr>
          <w:t>https://bravenewcoin.com/insights/top-12-ai-crypto-coins-artificial-intelligence-cryptocurrencies-september-2024</w:t>
        </w:r>
      </w:hyperlink>
      <w:r>
        <w:t xml:space="preserve"> - Describes Numerai's decentralized hedge fund platform and its use of AI for trading strategies, similar to other AI-driven crypto projects.</w:t>
      </w:r>
      <w:r/>
    </w:p>
    <w:p>
      <w:pPr>
        <w:pStyle w:val="ListNumber"/>
        <w:spacing w:line="240" w:lineRule="auto"/>
        <w:ind w:left="720"/>
      </w:pPr>
      <w:r/>
      <w:hyperlink r:id="rId13">
        <w:r>
          <w:rPr>
            <w:color w:val="0000EE"/>
            <w:u w:val="single"/>
          </w:rPr>
          <w:t>https://bitmama.io/blog/top-ai-based-coins-of-2024/</w:t>
        </w:r>
      </w:hyperlink>
      <w:r>
        <w:t xml:space="preserve"> - Explains the role of Render Network in decentralizing GPU rendering and its potential for growth despite current price consolidation.</w:t>
      </w:r>
      <w:r/>
    </w:p>
    <w:p>
      <w:pPr>
        <w:pStyle w:val="ListNumber"/>
        <w:spacing w:line="240" w:lineRule="auto"/>
        <w:ind w:left="720"/>
      </w:pPr>
      <w:r/>
      <w:hyperlink r:id="rId14">
        <w:r>
          <w:rPr>
            <w:color w:val="0000EE"/>
            <w:u w:val="single"/>
          </w:rPr>
          <w:t>https://www.tastycrypto.com/blog/best-ai-crypto-tokens/</w:t>
        </w:r>
      </w:hyperlink>
      <w:r>
        <w:t xml:space="preserve"> - Mentions Bittensor (TAO) and its significant growth, aligning with the article's discussion on TAO's price and future open interest.</w:t>
      </w:r>
      <w:r/>
    </w:p>
    <w:p>
      <w:pPr>
        <w:pStyle w:val="ListNumber"/>
        <w:spacing w:line="240" w:lineRule="auto"/>
        <w:ind w:left="720"/>
      </w:pPr>
      <w:r/>
      <w:hyperlink r:id="rId10">
        <w:r>
          <w:rPr>
            <w:color w:val="0000EE"/>
            <w:u w:val="single"/>
          </w:rPr>
          <w:t>https://www.kucoin.com/blog/top-ai-tokens-to-watch</w:t>
        </w:r>
      </w:hyperlink>
      <w:r>
        <w:t xml:space="preserve"> - Details the strategic alliance between Fetch.ai, SingularityNET, and Ocean Protocol, forming the Superintelligence Alliance, which is tracked under the FET ticker.</w:t>
      </w:r>
      <w:r/>
    </w:p>
    <w:p>
      <w:pPr>
        <w:pStyle w:val="ListNumber"/>
        <w:spacing w:line="240" w:lineRule="auto"/>
        <w:ind w:left="720"/>
      </w:pPr>
      <w:r/>
      <w:hyperlink r:id="rId15">
        <w:r>
          <w:rPr>
            <w:color w:val="0000EE"/>
            <w:u w:val="single"/>
          </w:rPr>
          <w:t>https://coingape.com/markets/3-ai-altcoins-set-to-5x-sector-crypto-growth/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ucoin.com/blog/top-ai-tokens-to-watch" TargetMode="External"/><Relationship Id="rId11" Type="http://schemas.openxmlformats.org/officeDocument/2006/relationships/hyperlink" Target="https://www.restack.io/p/ai-in-blockchain-crypto-analytics-answer-2024-trends-cat-ai" TargetMode="External"/><Relationship Id="rId12" Type="http://schemas.openxmlformats.org/officeDocument/2006/relationships/hyperlink" Target="https://bravenewcoin.com/insights/top-12-ai-crypto-coins-artificial-intelligence-cryptocurrencies-september-2024" TargetMode="External"/><Relationship Id="rId13" Type="http://schemas.openxmlformats.org/officeDocument/2006/relationships/hyperlink" Target="https://bitmama.io/blog/top-ai-based-coins-of-2024/" TargetMode="External"/><Relationship Id="rId14" Type="http://schemas.openxmlformats.org/officeDocument/2006/relationships/hyperlink" Target="https://www.tastycrypto.com/blog/best-ai-crypto-tokens/" TargetMode="External"/><Relationship Id="rId15" Type="http://schemas.openxmlformats.org/officeDocument/2006/relationships/hyperlink" Target="https://coingape.com/markets/3-ai-altcoins-set-to-5x-sector-crypto-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