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Corporate leaders discuss balancing AI innovation and ethics at Fortune Impact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a recent roundtable discussion at the Fortune Impact Initiative in Atlanta, corporate leaders from prominent companies like Dell Technologies, IBM, and Blackbaud gathered to address the pressing question of balancing innovation with ethics in the rapidly evolving artificial intelligence (AI) space. Spearheaded by Jamila Cowan from Dell Technologies, Nathan Froelich of Blackbaud, and Justina Nixon-Saintil from IBM, the conversation brought to light the diverse ways companies are integrating AI into their operations while grappling with the accompanying ethical challenges.</w:t>
      </w:r>
      <w:r/>
    </w:p>
    <w:p>
      <w:r/>
      <w:r>
        <w:t>Dell Technologies is already leveraging AI in collaboration with various clients, as illustrated by Cowan. One notable application involves their partnership with cities to develop digital assistants. These AI-driven tools are designed to disseminate crucial information to citizens, particularly in multilingual communities needing expedited access during emergencies. Such initiatives highlight the potential benefits of AI in enhancing public accessibility and safety.</w:t>
      </w:r>
      <w:r/>
    </w:p>
    <w:p>
      <w:r/>
      <w:r>
        <w:t>IBM’s involvement extends into climate action, where Nixon-Saintil pointed out that the company collaborates with governments and nonprofits to construct climate-forecasting models. These tools aim to furnish stakeholders with vital climate data, aiding efforts to mitigate climate change’s impacts more effectively.</w:t>
      </w:r>
      <w:r/>
    </w:p>
    <w:p>
      <w:r/>
      <w:r>
        <w:t>The discussion also delved into the critical issue of digital inclusivity and the effort to democratise AI knowledge. Nixon-Saintil emphasised IBM’s collaborations with educational institutions to prepare college professors and subsequently, students—even those outside STEM fields—for a world where AI fluency is increasingly essential. The initiative is grounded in the belief that widespread AI competency should not be confined to specific industries or geographies.</w:t>
      </w:r>
      <w:r/>
    </w:p>
    <w:p>
      <w:r/>
      <w:r>
        <w:t>A common concern among the leaders was the risk of marginalised groups being sidelined as AI becomes more ingrained in various professional spheres. Froelich warned that lacking basic AI skills could become a significant hindrance in future job markets. To this end, he stressed the importance of enterprises fostering reskilling programmes that equip workers globally with essential AI competencies.</w:t>
      </w:r>
      <w:r/>
    </w:p>
    <w:p>
      <w:r/>
      <w:r>
        <w:t>Ethics and responsibility were pivotal themes, with IBM notably maintaining an active AI ethics board to guide its ventures ethically. Nixon-Saintil and her counterparts underscored the necessity of involving corporate social responsibility (CSR) and environmental, social, and governance (ESG) teams in AI oversight. This involvement ensures that ethical considerations are central to AI deployment strategies.</w:t>
      </w:r>
      <w:r/>
    </w:p>
    <w:p>
      <w:r/>
      <w:r>
        <w:t xml:space="preserve">Froelich highlighted the role of these teams in advocating for the community within their companies’ AI councils, implying that ethical AI integration demands conscientious and representative leadership. </w:t>
      </w:r>
      <w:r/>
    </w:p>
    <w:p>
      <w:r/>
      <w:r>
        <w:t>This discourse underscores a core tension in the AI realm—achieving technological advancement while safeguarding ethical standards and ensuring equitable access to AI tools and education. As companies like Dell, IBM, and Blackbaud navigate these waters, the insights shared at the roundtable reflect the broader corporate responsibility to harness AI’s potential sustainably and inclusively.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https://fortune.com/2024/10/10/dell-ibm-ai-social-environmental-efforts-ethical-use-challenges/</w:t>
        </w:r>
      </w:hyperlink>
      <w:r>
        <w:t xml:space="preserve"> - Corroborates the roundtable discussion at the Fortune Impact Initiative involving Dell, IBM, and Blackbaud, and the ethical challenges in AI integration.</w:t>
      </w:r>
      <w:r/>
    </w:p>
    <w:p>
      <w:pPr>
        <w:pStyle w:val="ListNumber"/>
        <w:spacing w:line="240" w:lineRule="auto"/>
        <w:ind w:left="720"/>
      </w:pPr>
      <w:r/>
      <w:hyperlink r:id="rId10">
        <w:r>
          <w:rPr>
            <w:color w:val="0000EE"/>
            <w:u w:val="single"/>
          </w:rPr>
          <w:t>https://fortune.com/2024/10/10/dell-ibm-ai-social-environmental-efforts-ethical-use-challenges/</w:t>
        </w:r>
      </w:hyperlink>
      <w:r>
        <w:t xml:space="preserve"> - Details Dell's use of AI in partnership with cities to develop digital assistants for multilingual communities.</w:t>
      </w:r>
      <w:r/>
    </w:p>
    <w:p>
      <w:pPr>
        <w:pStyle w:val="ListNumber"/>
        <w:spacing w:line="240" w:lineRule="auto"/>
        <w:ind w:left="720"/>
      </w:pPr>
      <w:r/>
      <w:hyperlink r:id="rId10">
        <w:r>
          <w:rPr>
            <w:color w:val="0000EE"/>
            <w:u w:val="single"/>
          </w:rPr>
          <w:t>https://fortune.com/2024/10/10/dell-ibm-ai-social-environmental-efforts-ethical-use-challenges/</w:t>
        </w:r>
      </w:hyperlink>
      <w:r>
        <w:t xml:space="preserve"> - Describes IBM's collaboration with governments and nonprofits to build climate-forecasting models.</w:t>
      </w:r>
      <w:r/>
    </w:p>
    <w:p>
      <w:pPr>
        <w:pStyle w:val="ListNumber"/>
        <w:spacing w:line="240" w:lineRule="auto"/>
        <w:ind w:left="720"/>
      </w:pPr>
      <w:r/>
      <w:hyperlink r:id="rId10">
        <w:r>
          <w:rPr>
            <w:color w:val="0000EE"/>
            <w:u w:val="single"/>
          </w:rPr>
          <w:t>https://fortune.com/2024/10/10/dell-ibm-ai-social-environmental-efforts-ethical-use-challenges/</w:t>
        </w:r>
      </w:hyperlink>
      <w:r>
        <w:t xml:space="preserve"> - Highlights IBM's efforts to prepare college professors and students for AI fluency, including those outside STEM fields.</w:t>
      </w:r>
      <w:r/>
    </w:p>
    <w:p>
      <w:pPr>
        <w:pStyle w:val="ListNumber"/>
        <w:spacing w:line="240" w:lineRule="auto"/>
        <w:ind w:left="720"/>
      </w:pPr>
      <w:r/>
      <w:hyperlink r:id="rId10">
        <w:r>
          <w:rPr>
            <w:color w:val="0000EE"/>
            <w:u w:val="single"/>
          </w:rPr>
          <w:t>https://fortune.com/2024/10/10/dell-ibm-ai-social-environmental-efforts-ethical-use-challenges/</w:t>
        </w:r>
      </w:hyperlink>
      <w:r>
        <w:t xml:space="preserve"> - Discusses the risk of marginalised groups being left behind due to lack of AI skills and the need for reskilling programs.</w:t>
      </w:r>
      <w:r/>
    </w:p>
    <w:p>
      <w:pPr>
        <w:pStyle w:val="ListNumber"/>
        <w:spacing w:line="240" w:lineRule="auto"/>
        <w:ind w:left="720"/>
      </w:pPr>
      <w:r/>
      <w:hyperlink r:id="rId10">
        <w:r>
          <w:rPr>
            <w:color w:val="0000EE"/>
            <w:u w:val="single"/>
          </w:rPr>
          <w:t>https://fortune.com/2024/10/10/dell-ibm-ai-social-environmental-efforts-ethical-use-challenges/</w:t>
        </w:r>
      </w:hyperlink>
      <w:r>
        <w:t xml:space="preserve"> - Mentions IBM's AI ethics board and the importance of involving CSR and ESG teams in AI oversight.</w:t>
      </w:r>
      <w:r/>
    </w:p>
    <w:p>
      <w:pPr>
        <w:pStyle w:val="ListNumber"/>
        <w:spacing w:line="240" w:lineRule="auto"/>
        <w:ind w:left="720"/>
      </w:pPr>
      <w:r/>
      <w:hyperlink r:id="rId11">
        <w:r>
          <w:rPr>
            <w:color w:val="0000EE"/>
            <w:u w:val="single"/>
          </w:rPr>
          <w:t>https://business.stthomas.edu/opus-advantage/events/business-digital-world-ai-diversity-equity-inclusion/</w:t>
        </w:r>
      </w:hyperlink>
      <w:r>
        <w:t xml:space="preserve"> - Supports the discussion on the social and ethical implications of AI, including fairness, discrimination, and privacy concerns.</w:t>
      </w:r>
      <w:r/>
    </w:p>
    <w:p>
      <w:pPr>
        <w:pStyle w:val="ListNumber"/>
        <w:spacing w:line="240" w:lineRule="auto"/>
        <w:ind w:left="720"/>
      </w:pPr>
      <w:r/>
      <w:hyperlink r:id="rId12">
        <w:r>
          <w:rPr>
            <w:color w:val="0000EE"/>
            <w:u w:val="single"/>
          </w:rPr>
          <w:t>https://operationhope.org/initiatives/ai-ethics-council/</w:t>
        </w:r>
      </w:hyperlink>
      <w:r>
        <w:t xml:space="preserve"> - Corroborates the establishment of AI ethics councils and their focus on human dignity, equity, and inclusion.</w:t>
      </w:r>
      <w:r/>
    </w:p>
    <w:p>
      <w:pPr>
        <w:pStyle w:val="ListNumber"/>
        <w:spacing w:line="240" w:lineRule="auto"/>
        <w:ind w:left="720"/>
      </w:pPr>
      <w:r/>
      <w:hyperlink r:id="rId12">
        <w:r>
          <w:rPr>
            <w:color w:val="0000EE"/>
            <w:u w:val="single"/>
          </w:rPr>
          <w:t>https://operationhope.org/initiatives/ai-ethics-council/</w:t>
        </w:r>
      </w:hyperlink>
      <w:r>
        <w:t xml:space="preserve"> - Details the AI Ethics Council's mission to address ethical issues related to AI's impact on underserved communities.</w:t>
      </w:r>
      <w:r/>
    </w:p>
    <w:p>
      <w:pPr>
        <w:pStyle w:val="ListNumber"/>
        <w:spacing w:line="240" w:lineRule="auto"/>
        <w:ind w:left="720"/>
      </w:pPr>
      <w:r/>
      <w:hyperlink r:id="rId13">
        <w:r>
          <w:rPr>
            <w:color w:val="0000EE"/>
            <w:u w:val="single"/>
          </w:rPr>
          <w:t>https://fortune.com/conferences/fortune-brainstorm-a-i-2023</w:t>
        </w:r>
      </w:hyperlink>
      <w:r>
        <w:t xml:space="preserve"> - Supports the broader discussion on AI ethics, including bias, privacy, safety, and accountability in AI deployment.</w:t>
      </w:r>
      <w:r/>
    </w:p>
    <w:p>
      <w:pPr>
        <w:pStyle w:val="ListNumber"/>
        <w:spacing w:line="240" w:lineRule="auto"/>
        <w:ind w:left="720"/>
      </w:pPr>
      <w:r/>
      <w:hyperlink r:id="rId14">
        <w:r>
          <w:rPr>
            <w:color w:val="0000EE"/>
            <w:u w:val="single"/>
          </w:rPr>
          <w:t>https://cyber.harvard.edu/topics/ethics-and-governance-ai</w:t>
        </w:r>
      </w:hyperlink>
      <w:r>
        <w:t xml:space="preserve"> - Provides additional context on the ethics and governance of AI, including fairness and the challenges of assessing risk in AI governance.</w:t>
      </w:r>
      <w:r/>
    </w:p>
    <w:p>
      <w:pPr>
        <w:pStyle w:val="ListNumber"/>
        <w:spacing w:line="240" w:lineRule="auto"/>
        <w:ind w:left="720"/>
      </w:pPr>
      <w:r/>
      <w:hyperlink r:id="rId10">
        <w:r>
          <w:rPr>
            <w:color w:val="0000EE"/>
            <w:u w:val="single"/>
          </w:rPr>
          <w:t>https://fortune.com/2024/10/10/dell-ibm-ai-social-environmental-efforts-ethical-use-challenges/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4/10/10/dell-ibm-ai-social-environmental-efforts-ethical-use-challenges/" TargetMode="External"/><Relationship Id="rId11" Type="http://schemas.openxmlformats.org/officeDocument/2006/relationships/hyperlink" Target="https://business.stthomas.edu/opus-advantage/events/business-digital-world-ai-diversity-equity-inclusion/" TargetMode="External"/><Relationship Id="rId12" Type="http://schemas.openxmlformats.org/officeDocument/2006/relationships/hyperlink" Target="https://operationhope.org/initiatives/ai-ethics-council/" TargetMode="External"/><Relationship Id="rId13" Type="http://schemas.openxmlformats.org/officeDocument/2006/relationships/hyperlink" Target="https://fortune.com/conferences/fortune-brainstorm-a-i-2023" TargetMode="External"/><Relationship Id="rId14" Type="http://schemas.openxmlformats.org/officeDocument/2006/relationships/hyperlink" Target="https://cyber.harvard.edu/topics/ethics-and-governanc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