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Crafting effective AI governance programmes in the age of rapid technological advancement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Crafting Effective AI Governance Programmes in the Age of Rapid Technological Advancement</w:t>
      </w:r>
      <w:r/>
    </w:p>
    <w:p>
      <w:r/>
      <w:r>
        <w:t>In the contemporary landscape of fast-evolving artificial intelligence (AI) technology, organisations are increasingly tasked with developing robust governance programmes that simultaneously meet their unique needs and adapt to emerging risks. Implementing a comprehensive AI governance strategy is critical to aligning with both an organisation’s risk tolerance and its AI applications. The Crowe AI governance framework offers a structured approach to help organisations navigate this complex process, incorporating both initial thorough assessments and ongoing monitoring.</w:t>
      </w:r>
      <w:r/>
    </w:p>
    <w:p>
      <w:r/>
      <w:r>
        <w:rPr>
          <w:b/>
        </w:rPr>
        <w:t>Assessment Phase: Establishing a Foundation</w:t>
      </w:r>
      <w:r/>
    </w:p>
    <w:p>
      <w:r/>
      <w:r>
        <w:t>The initial step for organisations aiming to enhance or introduce new AI technologies is a detailed assessment of their AI readiness. This involves examining several key areas:</w:t>
      </w:r>
      <w:r/>
    </w:p>
    <w:p>
      <w:r/>
      <w:r>
        <w:t xml:space="preserve">1. </w:t>
      </w:r>
      <w:r>
        <w:rPr>
          <w:b/>
        </w:rPr>
        <w:t>Policies and Standards</w:t>
      </w:r>
      <w:r>
        <w:t>: Foundational to a responsible AI governance setup, AI-specific policies should delineate how AI is designed, deployed, and utilised within an organisation. This requires a careful review of existing governance frameworks, encompassing IT, privacy, and security policies, to identify necessary adjustments based on AI use cases. Tailored to an organisation’s specific governance and risk management frameworks and its industry, these policies ought to be meticulously documented and accessible to all staff members.</w:t>
      </w:r>
      <w:r/>
    </w:p>
    <w:p>
      <w:r/>
      <w:r>
        <w:t xml:space="preserve">2. </w:t>
      </w:r>
      <w:r>
        <w:rPr>
          <w:b/>
        </w:rPr>
        <w:t>Training and Awareness</w:t>
      </w:r>
      <w:r>
        <w:t>: Integral to the programme is educating employees on AI technology and organisational policies. Adequate training is essential to mitigate risks such as data misuse or inappropriate data access, reducing the chances of unforeseen organisational vulnerabilities.</w:t>
      </w:r>
      <w:r/>
    </w:p>
    <w:p>
      <w:r/>
      <w:r>
        <w:t xml:space="preserve">3. </w:t>
      </w:r>
      <w:r>
        <w:rPr>
          <w:b/>
        </w:rPr>
        <w:t>Accountability and Responsibility</w:t>
      </w:r>
      <w:r>
        <w:t>: Ensuring AI solutions are responsibly designed and utilised requires a clear definition of risk ownership. Organisations should form multidisciplinary teams under executive oversight that include representatives from IT, cybersecurity, compliance, human resources, legal, and impacted business units. This team will oversee risk management throughout the AI life cycle, addressing inherent and emerging data security concerns.</w:t>
      </w:r>
      <w:r/>
    </w:p>
    <w:p>
      <w:r/>
      <w:r>
        <w:t xml:space="preserve">4. </w:t>
      </w:r>
      <w:r>
        <w:rPr>
          <w:b/>
        </w:rPr>
        <w:t>Transparency, Notice, and Consent</w:t>
      </w:r>
      <w:r>
        <w:t>: Organisations must evaluate their transparency with stakeholders regarding data usage. Aligning with privacy regulations, they should clearly communicate data use and obtain necessary consents, updating policies accordingly to reflect current AI practices.</w:t>
      </w:r>
      <w:r/>
    </w:p>
    <w:p>
      <w:r/>
      <w:r>
        <w:rPr>
          <w:b/>
        </w:rPr>
        <w:t>Continuous Monitoring: A Cyclical Process</w:t>
      </w:r>
      <w:r/>
    </w:p>
    <w:p>
      <w:r/>
      <w:r>
        <w:t>Moving beyond initial assessments, the Crowe framework incorporates a dynamic five-step process for ongoing governance development:</w:t>
      </w:r>
      <w:r/>
    </w:p>
    <w:p>
      <w:r/>
      <w:r>
        <w:t xml:space="preserve">1. </w:t>
      </w:r>
      <w:r>
        <w:rPr>
          <w:b/>
        </w:rPr>
        <w:t>Strategy</w:t>
      </w:r>
      <w:r>
        <w:t>: Creating an overarching AI strategy involves reviewing the technology in use, corresponding uses, and relevant regulations. Organisations must consider current and potential future scenarios when planning their AI strategies.</w:t>
      </w:r>
      <w:r/>
    </w:p>
    <w:p>
      <w:r/>
      <w:r>
        <w:t xml:space="preserve">2. </w:t>
      </w:r>
      <w:r>
        <w:rPr>
          <w:b/>
        </w:rPr>
        <w:t>Design</w:t>
      </w:r>
      <w:r>
        <w:t>: This involves establishing a consistent and adaptable framework for AI implementation, integrating processes, metrics, tools, and accountabilities across the enterprise, thus enabling scalability and responsible AI utilisation.</w:t>
      </w:r>
      <w:r/>
    </w:p>
    <w:p>
      <w:r/>
      <w:r>
        <w:t xml:space="preserve">3. </w:t>
      </w:r>
      <w:r>
        <w:rPr>
          <w:b/>
        </w:rPr>
        <w:t>Validation</w:t>
      </w:r>
      <w:r>
        <w:t>: Organisations should develop testing standards for AI models, examining these for explainability, biases, and alignment with outcomes. This testing should be documented and adapted to the needs of different departments.</w:t>
      </w:r>
      <w:r/>
    </w:p>
    <w:p>
      <w:r/>
      <w:r>
        <w:t xml:space="preserve">4. </w:t>
      </w:r>
      <w:r>
        <w:rPr>
          <w:b/>
        </w:rPr>
        <w:t>Implementation</w:t>
      </w:r>
      <w:r>
        <w:t>: Prioritising risk and efficient oversight during implementation, organisations should document policies and their underlying justifications. This includes setting up committees, charters, and measurement methods to ensure comprehensive governance.</w:t>
      </w:r>
      <w:r/>
    </w:p>
    <w:p>
      <w:r/>
      <w:r>
        <w:t xml:space="preserve">5. </w:t>
      </w:r>
      <w:r>
        <w:rPr>
          <w:b/>
        </w:rPr>
        <w:t>Monitoring</w:t>
      </w:r>
      <w:r>
        <w:t>: Continuous monitoring is vital to managing AI-related risks, which can evolve over time. This ongoing evaluation helps ensure AI systems remain aligned with organisational goals and mitigate emerging risks.</w:t>
      </w:r>
      <w:r/>
    </w:p>
    <w:p>
      <w:r/>
      <w:r>
        <w:t>With AI technology continually advancing, the Crowe AI governance framework seeks to equip organisations with the tools they need to implement AI responsibly. It enables organisations to evolve alongside technology, ensuring that AI applications are both effective and aligned with regulatory and ethical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https://www.crowe.com/insights/crowe-creates-ai-governance-framework-and-ai-platform</w:t>
        </w:r>
      </w:hyperlink>
      <w:r>
        <w:t xml:space="preserve"> - Corroborates the development of a robust AI governance framework and a proprietary generative AI platform by Crowe, emphasizing risk management and privacy.</w:t>
      </w:r>
      <w:r/>
    </w:p>
    <w:p>
      <w:pPr>
        <w:pStyle w:val="ListNumber"/>
        <w:spacing w:line="240" w:lineRule="auto"/>
        <w:ind w:left="720"/>
      </w:pPr>
      <w:r/>
      <w:hyperlink r:id="rId11">
        <w:r>
          <w:rPr>
            <w:color w:val="0000EE"/>
            <w:u w:val="single"/>
          </w:rPr>
          <w:t>https://www.crowe.com/insights/asset/m/manage-ai-risks-with-an-ai-governance-framework</w:t>
        </w:r>
      </w:hyperlink>
      <w:r>
        <w:t xml:space="preserve"> - Supports the five-part framework for managing AI risks, including an AI readiness assessment, which is part of the initial assessment phase.</w:t>
      </w:r>
      <w:r/>
    </w:p>
    <w:p>
      <w:pPr>
        <w:pStyle w:val="ListNumber"/>
        <w:spacing w:line="240" w:lineRule="auto"/>
        <w:ind w:left="720"/>
      </w:pPr>
      <w:r/>
      <w:hyperlink r:id="rId12">
        <w:r>
          <w:rPr>
            <w:color w:val="0000EE"/>
            <w:u w:val="single"/>
          </w:rPr>
          <w:t>https://www.crowe.com/insights/assess-your-ai-readiness-with-our-ai-governance-framework</w:t>
        </w:r>
      </w:hyperlink>
      <w:r>
        <w:t xml:space="preserve"> - Details the AI readiness assessment and the proprietary AI governance framework to help organizations implement AI responsibly.</w:t>
      </w:r>
      <w:r/>
    </w:p>
    <w:p>
      <w:pPr>
        <w:pStyle w:val="ListNumber"/>
        <w:spacing w:line="240" w:lineRule="auto"/>
        <w:ind w:left="720"/>
      </w:pPr>
      <w:r/>
      <w:hyperlink r:id="rId13">
        <w:r>
          <w:rPr>
            <w:color w:val="0000EE"/>
            <w:u w:val="single"/>
          </w:rPr>
          <w:t>https://www.crowe.com/insights/issues/artificial-intelligence-solutions</w:t>
        </w:r>
      </w:hyperlink>
      <w:r>
        <w:t xml:space="preserve"> - Explains the use of a proprietary framework to assess readiness, adopt AI responsibly, and promote compliant AI use, aligning with the assessment phase.</w:t>
      </w:r>
      <w:r/>
    </w:p>
    <w:p>
      <w:pPr>
        <w:pStyle w:val="ListNumber"/>
        <w:spacing w:line="240" w:lineRule="auto"/>
        <w:ind w:left="720"/>
      </w:pPr>
      <w:r/>
      <w:hyperlink r:id="rId14">
        <w:r>
          <w:rPr>
            <w:color w:val="0000EE"/>
            <w:u w:val="single"/>
          </w:rPr>
          <w:t>https://www.linkedin.com/posts/crowe_see-how-our-teams-proprietary-ai-governance-activity-7234304194592055297-aS8c</w:t>
        </w:r>
      </w:hyperlink>
      <w:r>
        <w:t xml:space="preserve"> - Highlights the proprietary AI governance framework and its role in mitigating risks while leveraging AI for business breakthroughs.</w:t>
      </w:r>
      <w:r/>
    </w:p>
    <w:p>
      <w:pPr>
        <w:pStyle w:val="ListNumber"/>
        <w:spacing w:line="240" w:lineRule="auto"/>
        <w:ind w:left="720"/>
      </w:pPr>
      <w:r/>
      <w:hyperlink r:id="rId10">
        <w:r>
          <w:rPr>
            <w:color w:val="0000EE"/>
            <w:u w:val="single"/>
          </w:rPr>
          <w:t>https://www.crowe.com/insights/crowe-creates-ai-governance-framework-and-ai-platform</w:t>
        </w:r>
      </w:hyperlink>
      <w:r>
        <w:t xml:space="preserve"> - Describes the inclusion of training and awareness programs to educate employees on AI technology and organizational policies, reducing risks.</w:t>
      </w:r>
      <w:r/>
    </w:p>
    <w:p>
      <w:pPr>
        <w:pStyle w:val="ListNumber"/>
        <w:spacing w:line="240" w:lineRule="auto"/>
        <w:ind w:left="720"/>
      </w:pPr>
      <w:r/>
      <w:hyperlink r:id="rId11">
        <w:r>
          <w:rPr>
            <w:color w:val="0000EE"/>
            <w:u w:val="single"/>
          </w:rPr>
          <w:t>https://www.crowe.com/insights/asset/m/manage-ai-risks-with-an-ai-governance-framework</w:t>
        </w:r>
      </w:hyperlink>
      <w:r>
        <w:t xml:space="preserve"> - Outlines the importance of accountability and responsibility in AI governance, including the formation of multidisciplinary teams under executive oversight.</w:t>
      </w:r>
      <w:r/>
    </w:p>
    <w:p>
      <w:pPr>
        <w:pStyle w:val="ListNumber"/>
        <w:spacing w:line="240" w:lineRule="auto"/>
        <w:ind w:left="720"/>
      </w:pPr>
      <w:r/>
      <w:hyperlink r:id="rId13">
        <w:r>
          <w:rPr>
            <w:color w:val="0000EE"/>
            <w:u w:val="single"/>
          </w:rPr>
          <w:t>https://www.crowe.com/insights/issues/artificial-intelligence-solutions</w:t>
        </w:r>
      </w:hyperlink>
      <w:r>
        <w:t xml:space="preserve"> - Emphasizes transparency, notice, and consent in AI governance, aligning with privacy regulations and clear communication of data use.</w:t>
      </w:r>
      <w:r/>
    </w:p>
    <w:p>
      <w:pPr>
        <w:pStyle w:val="ListNumber"/>
        <w:spacing w:line="240" w:lineRule="auto"/>
        <w:ind w:left="720"/>
      </w:pPr>
      <w:r/>
      <w:hyperlink r:id="rId10">
        <w:r>
          <w:rPr>
            <w:color w:val="0000EE"/>
            <w:u w:val="single"/>
          </w:rPr>
          <w:t>https://www.crowe.com/insights/crowe-creates-ai-governance-framework-and-ai-platform</w:t>
        </w:r>
      </w:hyperlink>
      <w:r>
        <w:t xml:space="preserve"> - Supports the continuous monitoring aspect by highlighting the ongoing evaluation and adaptation of AI systems to ensure alignment with organizational goals and risk mitigation.</w:t>
      </w:r>
      <w:r/>
    </w:p>
    <w:p>
      <w:pPr>
        <w:pStyle w:val="ListNumber"/>
        <w:spacing w:line="240" w:lineRule="auto"/>
        <w:ind w:left="720"/>
      </w:pPr>
      <w:r/>
      <w:hyperlink r:id="rId12">
        <w:r>
          <w:rPr>
            <w:color w:val="0000EE"/>
            <w:u w:val="single"/>
          </w:rPr>
          <w:t>https://www.crowe.com/insights/assess-your-ai-readiness-with-our-ai-governance-framework</w:t>
        </w:r>
      </w:hyperlink>
      <w:r>
        <w:t xml:space="preserve"> - Details the dynamic five-step process for ongoing governance development, including strategy, design, validation, implementation, and monitoring.</w:t>
      </w:r>
      <w:r/>
    </w:p>
    <w:p>
      <w:pPr>
        <w:pStyle w:val="ListNumber"/>
        <w:spacing w:line="240" w:lineRule="auto"/>
        <w:ind w:left="720"/>
      </w:pPr>
      <w:r/>
      <w:hyperlink r:id="rId11">
        <w:r>
          <w:rPr>
            <w:color w:val="0000EE"/>
            <w:u w:val="single"/>
          </w:rPr>
          <w:t>https://www.crowe.com/insights/asset/m/manage-ai-risks-with-an-ai-governance-framework</w:t>
        </w:r>
      </w:hyperlink>
      <w:r>
        <w:t xml:space="preserve"> - Corroborates the importance of creating an overarching AI strategy that considers current and future scenarios, regulations, and uses of AI technology.</w:t>
      </w:r>
      <w:r/>
    </w:p>
    <w:p>
      <w:pPr>
        <w:pStyle w:val="ListNumber"/>
        <w:spacing w:line="240" w:lineRule="auto"/>
        <w:ind w:left="720"/>
      </w:pPr>
      <w:r/>
      <w:hyperlink r:id="rId15">
        <w:r>
          <w:rPr>
            <w:color w:val="0000EE"/>
            <w:u w:val="single"/>
          </w:rPr>
          <w:t>https://www.crainsnewyork.com/content-studio/key-steps-crowe-ai-governance-framework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owe.com/insights/crowe-creates-ai-governance-framework-and-ai-platform" TargetMode="External"/><Relationship Id="rId11" Type="http://schemas.openxmlformats.org/officeDocument/2006/relationships/hyperlink" Target="https://www.crowe.com/insights/asset/m/manage-ai-risks-with-an-ai-governance-framework" TargetMode="External"/><Relationship Id="rId12" Type="http://schemas.openxmlformats.org/officeDocument/2006/relationships/hyperlink" Target="https://www.crowe.com/insights/assess-your-ai-readiness-with-our-ai-governance-framework" TargetMode="External"/><Relationship Id="rId13" Type="http://schemas.openxmlformats.org/officeDocument/2006/relationships/hyperlink" Target="https://www.crowe.com/insights/issues/artificial-intelligence-solutions" TargetMode="External"/><Relationship Id="rId14" Type="http://schemas.openxmlformats.org/officeDocument/2006/relationships/hyperlink" Target="https://www.linkedin.com/posts/crowe_see-how-our-teams-proprietary-ai-governance-activity-7234304194592055297-aS8c" TargetMode="External"/><Relationship Id="rId15" Type="http://schemas.openxmlformats.org/officeDocument/2006/relationships/hyperlink" Target="https://www.crainsnewyork.com/content-studio/key-steps-crowe-ai-governance-frame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