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Data privacy and cookie usage: navigating consent in the digital age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Data Privacy and Cookie Usage: Navigating Consent in the Digital Age</w:t>
      </w:r>
      <w:r/>
    </w:p>
    <w:p>
      <w:r/>
      <w:r>
        <w:t>As digital technologies continue to evolve, the issue of privacy and data protection remains a significant focus for both companies and consumers around the globe. The use of cookies—small data files stored on users' devices—has become a standard practice for websites and apps to enhance user experience, deliver personalised content, and support marketing efforts. However, this practice also raises concerns about privacy and data consent, prompting businesses to implement detailed policies to inform users about data collection and usage.</w:t>
      </w:r>
      <w:r/>
    </w:p>
    <w:p>
      <w:r/>
      <w:r>
        <w:t>In recent developments, many websites and applications are updating their privacy settings in accordance with initiatives like the International Advertising Bureau's (IAB) Transparency &amp; Consent Framework. This initiative includes 240 partners who have committed to providing clear information about how user data is collected, stored, and processed.</w:t>
      </w:r>
      <w:r/>
    </w:p>
    <w:p>
      <w:r/>
      <w:r>
        <w:t>As part of this framework, users are often presented with options to either 'Accept all' cookies or 'Reject all'. When users opt to accept, their personal data, including unique identifiers and browsing behaviour, may be used for targeted advertising and content. For those preferring more control, most platforms offer a 'Manage privacy settings' feature. This allows individuals to customise their data-sharing preferences, ensuring compliance with their comfort level and legal standards such as the General Data Protection Regulation (GDPR) in the European Union.</w:t>
      </w:r>
      <w:r/>
    </w:p>
    <w:p>
      <w:r/>
      <w:r>
        <w:t>Moreover, platforms also employ Google services which may collect and store data like user visits and behavioural patterns. Consent for these services is typically sought separately, enabling users to manage data sharing with Google and associated third-party entities.</w:t>
      </w:r>
      <w:r/>
    </w:p>
    <w:p>
      <w:r/>
      <w:r>
        <w:t>The decision to accept or reject cookies and data processing permissions remains a personal one. Users can modify their preferences or withdraw consent at any stage by accessing the 'Privacy &amp; cookie settings' or 'Privacy dashboard' on the respective platforms. These settings provide users with the flexibility to tailor their digital experience according to their privacy preferences while navigating various websites and applications.</w:t>
      </w:r>
      <w:r/>
    </w:p>
    <w:p>
      <w:r/>
      <w:r>
        <w:t>As the digital landscape continues to be shaped by advancements in technology and changes in regulatory frameworks, both users and companies are required to stay informed and adaptable. The ongoing dialogue around privacy underscores the importance of transparency and mutual trust in the relationship between digital service providers and their users.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https://www.bdo.com/insights/industries/nonprofit-education/me-want-cookie-balancing-the-user-website-experience-and-data-privacy</w:t>
        </w:r>
      </w:hyperlink>
      <w:r>
        <w:t xml:space="preserve"> - Corroborates the importance of balancing user experience and data privacy, and the need for transparency and user consent in cookie usage.</w:t>
      </w:r>
      <w:r/>
    </w:p>
    <w:p>
      <w:pPr>
        <w:pStyle w:val="ListNumber"/>
        <w:spacing w:line="240" w:lineRule="auto"/>
        <w:ind w:left="720"/>
      </w:pPr>
      <w:r/>
      <w:hyperlink r:id="rId11">
        <w:r>
          <w:rPr>
            <w:color w:val="0000EE"/>
            <w:u w:val="single"/>
          </w:rPr>
          <w:t>https://www.evolvemarketingteam.com/blog/web-usability/cookie-compliance-comprehensive-guide/</w:t>
        </w:r>
      </w:hyperlink>
      <w:r>
        <w:t xml:space="preserve"> - Explains the different types of cookies, their uses, and the regulatory requirements such as GDPR and CCPA for cookie compliance.</w:t>
      </w:r>
      <w:r/>
    </w:p>
    <w:p>
      <w:pPr>
        <w:pStyle w:val="ListNumber"/>
        <w:spacing w:line="240" w:lineRule="auto"/>
        <w:ind w:left="720"/>
      </w:pPr>
      <w:r/>
      <w:hyperlink r:id="rId12">
        <w:r>
          <w:rPr>
            <w:color w:val="0000EE"/>
            <w:u w:val="single"/>
          </w:rPr>
          <w:t>https://secureprivacy.ai/blog/understanding-cookie-compliance</w:t>
        </w:r>
      </w:hyperlink>
      <w:r>
        <w:t xml:space="preserve"> - Details the types of cookies, their regulatory implications, and the importance of obtaining user consent for non-essential cookies under GDPR and CCPA.</w:t>
      </w:r>
      <w:r/>
    </w:p>
    <w:p>
      <w:pPr>
        <w:pStyle w:val="ListNumber"/>
        <w:spacing w:line="240" w:lineRule="auto"/>
        <w:ind w:left="720"/>
      </w:pPr>
      <w:r/>
      <w:hyperlink r:id="rId13">
        <w:r>
          <w:rPr>
            <w:color w:val="0000EE"/>
            <w:u w:val="single"/>
          </w:rPr>
          <w:t>https://www.informaticsinc.com/blog/april-2024/cookie-consent-websites-what-you-need-know</w:t>
        </w:r>
      </w:hyperlink>
      <w:r>
        <w:t xml:space="preserve"> - Discusses the necessity of cookie consent, the methods of obtaining it, and the consequences of non-compliance with regulations like GDPR and CCPA.</w:t>
      </w:r>
      <w:r/>
    </w:p>
    <w:p>
      <w:pPr>
        <w:pStyle w:val="ListNumber"/>
        <w:spacing w:line="240" w:lineRule="auto"/>
        <w:ind w:left="720"/>
      </w:pPr>
      <w:r/>
      <w:hyperlink r:id="rId14">
        <w:r>
          <w:rPr>
            <w:color w:val="0000EE"/>
            <w:u w:val="single"/>
          </w:rPr>
          <w:t>https://gdpr.eu/cookies/</w:t>
        </w:r>
      </w:hyperlink>
      <w:r>
        <w:t xml:space="preserve"> - Explains how cookies are subject to both GDPR and the ePrivacy Directive, and the importance of user consent and transparency.</w:t>
      </w:r>
      <w:r/>
    </w:p>
    <w:p>
      <w:pPr>
        <w:pStyle w:val="ListNumber"/>
        <w:spacing w:line="240" w:lineRule="auto"/>
        <w:ind w:left="720"/>
      </w:pPr>
      <w:r/>
      <w:hyperlink r:id="rId10">
        <w:r>
          <w:rPr>
            <w:color w:val="0000EE"/>
            <w:u w:val="single"/>
          </w:rPr>
          <w:t>https://www.bdo.com/insights/industries/nonprofit-education/me-want-cookie-balancing-the-user-website-experience-and-data-privacy</w:t>
        </w:r>
      </w:hyperlink>
      <w:r>
        <w:t xml:space="preserve"> - Highlights the role of Consent Management Platforms in complying with cookie-related regulations and ensuring user consent.</w:t>
      </w:r>
      <w:r/>
    </w:p>
    <w:p>
      <w:pPr>
        <w:pStyle w:val="ListNumber"/>
        <w:spacing w:line="240" w:lineRule="auto"/>
        <w:ind w:left="720"/>
      </w:pPr>
      <w:r/>
      <w:hyperlink r:id="rId11">
        <w:r>
          <w:rPr>
            <w:color w:val="0000EE"/>
            <w:u w:val="single"/>
          </w:rPr>
          <w:t>https://www.evolvemarketingteam.com/blog/web-usability/cookie-compliance-comprehensive-guide/</w:t>
        </w:r>
      </w:hyperlink>
      <w:r>
        <w:t xml:space="preserve"> - Differentiates between cookie policy and privacy policy, and their roles in informing users about data-handling practices.</w:t>
      </w:r>
      <w:r/>
    </w:p>
    <w:p>
      <w:pPr>
        <w:pStyle w:val="ListNumber"/>
        <w:spacing w:line="240" w:lineRule="auto"/>
        <w:ind w:left="720"/>
      </w:pPr>
      <w:r/>
      <w:hyperlink r:id="rId12">
        <w:r>
          <w:rPr>
            <w:color w:val="0000EE"/>
            <w:u w:val="single"/>
          </w:rPr>
          <w:t>https://secureprivacy.ai/blog/understanding-cookie-compliance</w:t>
        </w:r>
      </w:hyperlink>
      <w:r>
        <w:t xml:space="preserve"> - Emphasizes the need for transparency and the right to withdraw consent as key components of GDPR and CCPA compliance.</w:t>
      </w:r>
      <w:r/>
    </w:p>
    <w:p>
      <w:pPr>
        <w:pStyle w:val="ListNumber"/>
        <w:spacing w:line="240" w:lineRule="auto"/>
        <w:ind w:left="720"/>
      </w:pPr>
      <w:r/>
      <w:hyperlink r:id="rId13">
        <w:r>
          <w:rPr>
            <w:color w:val="0000EE"/>
            <w:u w:val="single"/>
          </w:rPr>
          <w:t>https://www.informaticsinc.com/blog/april-2024/cookie-consent-websites-what-you-need-know</w:t>
        </w:r>
      </w:hyperlink>
      <w:r>
        <w:t xml:space="preserve"> - Discusses the importance of managing privacy settings and the flexibility users have in customizing their data-sharing preferences.</w:t>
      </w:r>
      <w:r/>
    </w:p>
    <w:p>
      <w:pPr>
        <w:pStyle w:val="ListNumber"/>
        <w:spacing w:line="240" w:lineRule="auto"/>
        <w:ind w:left="720"/>
      </w:pPr>
      <w:r/>
      <w:hyperlink r:id="rId14">
        <w:r>
          <w:rPr>
            <w:color w:val="0000EE"/>
            <w:u w:val="single"/>
          </w:rPr>
          <w:t>https://gdpr.eu/cookies/</w:t>
        </w:r>
      </w:hyperlink>
      <w:r>
        <w:t xml:space="preserve"> - Explains how cookies can store personal data and the regulatory framework around their use, including the ePrivacy Directive.</w:t>
      </w:r>
      <w:r/>
    </w:p>
    <w:p>
      <w:pPr>
        <w:pStyle w:val="ListNumber"/>
        <w:spacing w:line="240" w:lineRule="auto"/>
        <w:ind w:left="720"/>
      </w:pPr>
      <w:r/>
      <w:hyperlink r:id="rId11">
        <w:r>
          <w:rPr>
            <w:color w:val="0000EE"/>
            <w:u w:val="single"/>
          </w:rPr>
          <w:t>https://www.evolvemarketingteam.com/blog/web-usability/cookie-compliance-comprehensive-guide/</w:t>
        </w:r>
      </w:hyperlink>
      <w:r>
        <w:t xml:space="preserve"> - Details the key points to include in GDPR and CCPA cookie compliance, such as transparency and the right to withdraw consent.</w:t>
      </w:r>
      <w:r/>
    </w:p>
    <w:p>
      <w:pPr>
        <w:pStyle w:val="ListNumber"/>
        <w:spacing w:line="240" w:lineRule="auto"/>
        <w:ind w:left="720"/>
      </w:pPr>
      <w:r/>
      <w:hyperlink r:id="rId15">
        <w:r>
          <w:rPr>
            <w:color w:val="0000EE"/>
            <w:u w:val="single"/>
          </w:rPr>
          <w:t>https://news.google.com/rss/articles/CBMiiwFBVV95cUxOb3kwejlKalhPQko5YlBKZ3R3Tk9rWHlwRGRzMHNIc1ljRWpyQUg4S2tkTkxsS241UTJCaTIxei14cTFfNWpmNXhjM0s0WUdEZlZnTFZfNnNTbEk2ZFVnb0NaZWlkX2tnSDctOWItRDh4X1hSZXFEdkNVaEVoSTZHMjB0d0tCVXFPakRr?oc=5&amp;hl=en-US&amp;gl=US&amp;ceid=US:en</w:t>
        </w:r>
      </w:hyperlink>
      <w:r>
        <w:t xml:space="preserve"> - Please view link - unable to able to access data</w:t>
      </w:r>
      <w:r/>
    </w:p>
    <w:p>
      <w:pPr>
        <w:pStyle w:val="ListNumber"/>
        <w:spacing w:line="240" w:lineRule="auto"/>
        <w:ind w:left="720"/>
      </w:pPr>
      <w:r/>
      <w:hyperlink r:id="rId16">
        <w:r>
          <w:rPr>
            <w:color w:val="0000EE"/>
            <w:u w:val="single"/>
          </w:rPr>
          <w:t>https://news.google.com/rss/articles/CBMivwFBVV95cUxPRmJSaTR2U1VuQTRKWWUtQnNyR1pLQ1N0ZkhKM0t6cVktaTRpelNseWRLYVExV2dQY3E4SXFpSmpqSzZhY0ZEZnNJRkdtUWhkQWhHYzFROEEycGNnd3hhRzdIR1NSb2xSbEhQOUNCZ3F4T0RMQUwwVnZkVDZxd3h5a2VweC1qQ2xpd2FWaUpESDd4VEdrX3hiV210Y1M5aHNOeWI3NlBIOGF6TURXMEZPVWVOWjRRTkNXNjVqeG5yVQ?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bdo.com/insights/industries/nonprofit-education/me-want-cookie-balancing-the-user-website-experience-and-data-privacy" TargetMode="External"/><Relationship Id="rId11" Type="http://schemas.openxmlformats.org/officeDocument/2006/relationships/hyperlink" Target="https://www.evolvemarketingteam.com/blog/web-usability/cookie-compliance-comprehensive-guide/" TargetMode="External"/><Relationship Id="rId12" Type="http://schemas.openxmlformats.org/officeDocument/2006/relationships/hyperlink" Target="https://secureprivacy.ai/blog/understanding-cookie-compliance" TargetMode="External"/><Relationship Id="rId13" Type="http://schemas.openxmlformats.org/officeDocument/2006/relationships/hyperlink" Target="https://www.informaticsinc.com/blog/april-2024/cookie-consent-websites-what-you-need-know" TargetMode="External"/><Relationship Id="rId14" Type="http://schemas.openxmlformats.org/officeDocument/2006/relationships/hyperlink" Target="https://gdpr.eu/cookies/" TargetMode="External"/><Relationship Id="rId15" Type="http://schemas.openxmlformats.org/officeDocument/2006/relationships/hyperlink" Target="https://news.google.com/rss/articles/CBMiiwFBVV95cUxOb3kwejlKalhPQko5YlBKZ3R3Tk9rWHlwRGRzMHNIc1ljRWpyQUg4S2tkTkxsS241UTJCaTIxei14cTFfNWpmNXhjM0s0WUdEZlZnTFZfNnNTbEk2ZFVnb0NaZWlkX2tnSDctOWItRDh4X1hSZXFEdkNVaEVoSTZHMjB0d0tCVXFPakRr?oc=5&amp;hl=en-US&amp;gl=US&amp;ceid=US:en" TargetMode="External"/><Relationship Id="rId16" Type="http://schemas.openxmlformats.org/officeDocument/2006/relationships/hyperlink" Target="https://news.google.com/rss/articles/CBMivwFBVV95cUxPRmJSaTR2U1VuQTRKWWUtQnNyR1pLQ1N0ZkhKM0t6cVktaTRpelNseWRLYVExV2dQY3E4SXFpSmpqSzZhY0ZEZnNJRkdtUWhkQWhHYzFROEEycGNnd3hhRzdIR1NSb2xSbEhQOUNCZ3F4T0RMQUwwVnZkVDZxd3h5a2VweC1qQ2xpd2FWaUpESDd4VEdrX3hiV210Y1M5aHNOeWI3NlBIOGF6TURXMEZPVWVOWjRRTkNXNjVqeG5yVQ?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