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Singapore sets the standard for AI and cryptocurrency regulation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Singapore has emerged as a leading global hub for both cryptocurrency and artificial intelligence (AI), largely due to its innovative and balanced approach to regulation. The Southeast Asian city-state has managed to foster an environment where regulation and innovation are seen as complementary forces, providing a model from which other nations, including the United States, might take guidance.</w:t>
      </w:r>
      <w:r/>
    </w:p>
    <w:p>
      <w:r/>
      <w:r>
        <w:t>Singapore's approach to regulating these burgeoning industries focuses on creating a flexible and fair environment that promotes innovation while ensuring safety and fairness. This strategy has attracted businesses and investors worldwide, positioning Singapore as a central player in the global crypto and AI arenas. The country’s regulations serve not to impede progress but rather to ensure that growth is sustainable and responsible, which has been a significant draw for industry players.</w:t>
      </w:r>
      <w:r/>
    </w:p>
    <w:p>
      <w:r/>
      <w:r>
        <w:t>In contrast, the regulatory landscape in the United States is currently under scrutiny, particularly concerning AI. As AI technology continues to evolve at an unprecedented pace, there is a pressing need for a regulatory framework that aligns with its rapid growth. Yet, current and proposed U.S. regulations appear to target primarily "Big AI" companies—established giants like OpenAI and Claude—and may not sufficiently accommodate the unique challenges and opportunities facing smaller AI innovators.</w:t>
      </w:r>
      <w:r/>
    </w:p>
    <w:p>
      <w:r/>
      <w:r>
        <w:t>One such legislative measure in the U.S. is California's Senate Bill 1047, which recently passed and is awaiting Governor Gavin Newsom’s signature. The bill is designed to enhance AI safety and is considered one of the most significant regulatory frameworks for AI in the U.S. However, critics argue that the measures outlined in the bill appear hastily constructed, potentially stunting innovation, particularly for smaller companies, colloquially known as "Little AI".</w:t>
      </w:r>
      <w:r/>
    </w:p>
    <w:p>
      <w:r/>
      <w:r>
        <w:t>The concern arises from the one-size-fits-all nature of such regulations, which may inadvertently hinder these smaller firms by imposing burdensome compliance requirements that are more easily shouldered by larger corporations. This could lead to an inequitable market where smaller firms struggle to compete or innovate, ultimately impacting both the industry and consumers.</w:t>
      </w:r>
      <w:r/>
    </w:p>
    <w:p>
      <w:r/>
      <w:r>
        <w:t>The discourse surrounding AI regulation in the U.S. reflects a broader challenge faced by nations worldwide: how to craft policies that safeguard public interest without stifling technological advancement. The example set by Singapore underscores the importance of fostering a regulatory environment that is both protective and promotive of innovation.</w:t>
      </w:r>
      <w:r/>
    </w:p>
    <w:p>
      <w:r/>
      <w:r>
        <w:t>As these discussions continue, it remains critical for policymakers to consider global best practices, like those of Singapore, when designing frameworks to govern fast-evolving technologies. Balancing innovation and regulation may well be key to maintaining competitiveness and leadership on the global stage in both AI and other advanced technological fields.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https://www.sanctionscanner.com/blog/singapore-and-virtual-assets-regulations-470</w:t>
        </w:r>
      </w:hyperlink>
      <w:r>
        <w:t xml:space="preserve"> - This article explains Singapore's balanced approach to cryptocurrency regulation, highlighting the Payment Services Act (PSA) and the role of the Monetary Authority of Singapore (MAS) in fostering innovation while ensuring safety and fairness.</w:t>
      </w:r>
      <w:r/>
    </w:p>
    <w:p>
      <w:pPr>
        <w:pStyle w:val="ListNumber"/>
        <w:spacing w:line="240" w:lineRule="auto"/>
        <w:ind w:left="720"/>
      </w:pPr>
      <w:r/>
      <w:hyperlink r:id="rId11">
        <w:r>
          <w:rPr>
            <w:color w:val="0000EE"/>
            <w:u w:val="single"/>
          </w:rPr>
          <w:t>https://thepaypers.com/digital-identity-security-online-fraud/singapore-strengthens-its-aml-crypto-exchange-regulation--1268949</w:t>
        </w:r>
      </w:hyperlink>
      <w:r>
        <w:t xml:space="preserve"> - This source details Singapore's enhanced regulatory framework for combating money laundering and terrorism financing in the cryptocurrency sector, showcasing its commitment to a secure financial ecosystem.</w:t>
      </w:r>
      <w:r/>
    </w:p>
    <w:p>
      <w:pPr>
        <w:pStyle w:val="ListNumber"/>
        <w:spacing w:line="240" w:lineRule="auto"/>
        <w:ind w:left="720"/>
      </w:pPr>
      <w:r/>
      <w:hyperlink r:id="rId12">
        <w:r>
          <w:rPr>
            <w:color w:val="0000EE"/>
            <w:u w:val="single"/>
          </w:rPr>
          <w:t>https://www.kychub.com/blog/singapore-crypto-regulations/</w:t>
        </w:r>
      </w:hyperlink>
      <w:r>
        <w:t xml:space="preserve"> - This blog post provides an overview of Singapore's crypto regulations, including the roles of MAS and the Securities and Futures Commission, and how these regulations support innovation while ensuring compliance.</w:t>
      </w:r>
      <w:r/>
    </w:p>
    <w:p>
      <w:pPr>
        <w:pStyle w:val="ListNumber"/>
        <w:spacing w:line="240" w:lineRule="auto"/>
        <w:ind w:left="720"/>
      </w:pPr>
      <w:r/>
      <w:hyperlink r:id="rId13">
        <w:r>
          <w:rPr>
            <w:color w:val="0000EE"/>
            <w:u w:val="single"/>
          </w:rPr>
          <w:t>https://www.globallegalinsights.com/practice-areas/blockchain-laws-and-regulations/singapore/</w:t>
        </w:r>
      </w:hyperlink>
      <w:r>
        <w:t xml:space="preserve"> - This article outlines the comprehensive regulatory framework for cryptocurrencies in Singapore, including the PSA and SFA, and how these laws manage risks while fostering innovation.</w:t>
      </w:r>
      <w:r/>
    </w:p>
    <w:p>
      <w:pPr>
        <w:pStyle w:val="ListNumber"/>
        <w:spacing w:line="240" w:lineRule="auto"/>
        <w:ind w:left="720"/>
      </w:pPr>
      <w:r/>
      <w:hyperlink r:id="rId14">
        <w:r>
          <w:rPr>
            <w:color w:val="0000EE"/>
            <w:u w:val="single"/>
          </w:rPr>
          <w:t>https://www.scorechain.com/blog/singapores-evolving-crypto-regulatory-landscape-aligning-with-global-standards-for-a-secure-and-innovative-market</w:t>
        </w:r>
      </w:hyperlink>
      <w:r>
        <w:t xml:space="preserve"> - This blog post discusses Singapore's evolving crypto regulatory landscape, emphasizing the PSA and MAS's role in creating a secure and innovative market environment.</w:t>
      </w:r>
      <w:r/>
    </w:p>
    <w:p>
      <w:pPr>
        <w:pStyle w:val="ListNumber"/>
        <w:spacing w:line="240" w:lineRule="auto"/>
        <w:ind w:left="720"/>
      </w:pPr>
      <w:r/>
      <w:hyperlink r:id="rId10">
        <w:r>
          <w:rPr>
            <w:color w:val="0000EE"/>
            <w:u w:val="single"/>
          </w:rPr>
          <w:t>https://www.sanctionscanner.com/blog/singapore-and-virtual-assets-regulations-470</w:t>
        </w:r>
      </w:hyperlink>
      <w:r>
        <w:t xml:space="preserve"> - This article highlights the specific measures taken by MAS to regulate stablecoins and enhance consumer protection, demonstrating Singapore's proactive approach to regulating cryptocurrencies.</w:t>
      </w:r>
      <w:r/>
    </w:p>
    <w:p>
      <w:pPr>
        <w:pStyle w:val="ListNumber"/>
        <w:spacing w:line="240" w:lineRule="auto"/>
        <w:ind w:left="720"/>
      </w:pPr>
      <w:r/>
      <w:hyperlink r:id="rId11">
        <w:r>
          <w:rPr>
            <w:color w:val="0000EE"/>
            <w:u w:val="single"/>
          </w:rPr>
          <w:t>https://thepaypers.com/digital-identity-security-online-fraud/singapore-strengthens-its-aml-crypto-exchange-regulation--1268949</w:t>
        </w:r>
      </w:hyperlink>
      <w:r>
        <w:t xml:space="preserve"> - This source explains how Singapore's regulatory environment has attracted numerous cryptocurrency exchanges and fintech companies, positioning it as a significant hub for digital assets.</w:t>
      </w:r>
      <w:r/>
    </w:p>
    <w:p>
      <w:pPr>
        <w:pStyle w:val="ListNumber"/>
        <w:spacing w:line="240" w:lineRule="auto"/>
        <w:ind w:left="720"/>
      </w:pPr>
      <w:r/>
      <w:hyperlink r:id="rId12">
        <w:r>
          <w:rPr>
            <w:color w:val="0000EE"/>
            <w:u w:val="single"/>
          </w:rPr>
          <w:t>https://www.kychub.com/blog/singapore-crypto-regulations/</w:t>
        </w:r>
      </w:hyperlink>
      <w:r>
        <w:t xml:space="preserve"> - This blog post discusses the different types of licenses under the PSA and how they are categorized based on transaction volume, ensuring a tailored regulatory approach.</w:t>
      </w:r>
      <w:r/>
    </w:p>
    <w:p>
      <w:pPr>
        <w:pStyle w:val="ListNumber"/>
        <w:spacing w:line="240" w:lineRule="auto"/>
        <w:ind w:left="720"/>
      </w:pPr>
      <w:r/>
      <w:hyperlink r:id="rId13">
        <w:r>
          <w:rPr>
            <w:color w:val="0000EE"/>
            <w:u w:val="single"/>
          </w:rPr>
          <w:t>https://www.globallegalinsights.com/practice-areas/blockchain-laws-and-regulations/singapore/</w:t>
        </w:r>
      </w:hyperlink>
      <w:r>
        <w:t xml:space="preserve"> - This article clarifies that cryptocurrencies in Singapore are not treated as legal tender but can be regulated as digital payment tokens or securities, depending on their characteristics.</w:t>
      </w:r>
      <w:r/>
    </w:p>
    <w:p>
      <w:pPr>
        <w:pStyle w:val="ListNumber"/>
        <w:spacing w:line="240" w:lineRule="auto"/>
        <w:ind w:left="720"/>
      </w:pPr>
      <w:r/>
      <w:hyperlink r:id="rId14">
        <w:r>
          <w:rPr>
            <w:color w:val="0000EE"/>
            <w:u w:val="single"/>
          </w:rPr>
          <w:t>https://www.scorechain.com/blog/singapores-evolving-crypto-regulatory-landscape-aligning-with-global-standards-for-a-secure-and-innovative-market</w:t>
        </w:r>
      </w:hyperlink>
      <w:r>
        <w:t xml:space="preserve"> - This blog post emphasizes Singapore's commitment to maintaining a safe and transparent financial ecosystem through rigorous standards for DPT service providers.</w:t>
      </w:r>
      <w:r/>
    </w:p>
    <w:p>
      <w:pPr>
        <w:pStyle w:val="ListNumber"/>
        <w:spacing w:line="240" w:lineRule="auto"/>
        <w:ind w:left="720"/>
      </w:pPr>
      <w:r/>
      <w:hyperlink r:id="rId11">
        <w:r>
          <w:rPr>
            <w:color w:val="0000EE"/>
            <w:u w:val="single"/>
          </w:rPr>
          <w:t>https://thepaypers.com/digital-identity-security-online-fraud/singapore-strengthens-its-aml-crypto-exchange-regulation--1268949</w:t>
        </w:r>
      </w:hyperlink>
      <w:r>
        <w:t xml:space="preserve"> - This source highlights Singapore's higher-than-average adoption rate of cryptocurrencies and its position as a pro-cryptocurrency nation, despite regulatory tightening.</w:t>
      </w:r>
      <w:r/>
    </w:p>
    <w:p>
      <w:pPr>
        <w:pStyle w:val="ListNumber"/>
        <w:spacing w:line="240" w:lineRule="auto"/>
        <w:ind w:left="720"/>
      </w:pPr>
      <w:r/>
      <w:hyperlink r:id="rId15">
        <w:r>
          <w:rPr>
            <w:color w:val="0000EE"/>
            <w:u w:val="single"/>
          </w:rPr>
          <w:t>https://www.coindesk.com/opinion/2024/10/10/the-us-fell-behind-in-crypto-it-cannot-afford-to-fall-behind-in-ai/?utm_medium=referral&amp;utm_source=rss&amp;utm_campaign=headlines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sanctionscanner.com/blog/singapore-and-virtual-assets-regulations-470" TargetMode="External"/><Relationship Id="rId11" Type="http://schemas.openxmlformats.org/officeDocument/2006/relationships/hyperlink" Target="https://thepaypers.com/digital-identity-security-online-fraud/singapore-strengthens-its-aml-crypto-exchange-regulation--1268949" TargetMode="External"/><Relationship Id="rId12" Type="http://schemas.openxmlformats.org/officeDocument/2006/relationships/hyperlink" Target="https://www.kychub.com/blog/singapore-crypto-regulations/" TargetMode="External"/><Relationship Id="rId13" Type="http://schemas.openxmlformats.org/officeDocument/2006/relationships/hyperlink" Target="https://www.globallegalinsights.com/practice-areas/blockchain-laws-and-regulations/singapore/" TargetMode="External"/><Relationship Id="rId14" Type="http://schemas.openxmlformats.org/officeDocument/2006/relationships/hyperlink" Target="https://www.scorechain.com/blog/singapores-evolving-crypto-regulatory-landscape-aligning-with-global-standards-for-a-secure-and-innovative-market" TargetMode="External"/><Relationship Id="rId15" Type="http://schemas.openxmlformats.org/officeDocument/2006/relationships/hyperlink" Target="https://www.coindesk.com/opinion/2024/10/10/the-us-fell-behind-in-crypto-it-cannot-afford-to-fall-behind-in-ai/?utm_medium=referral&amp;utm_source=rss&amp;utm_campaign=headline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