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Standard AI enhances retail analysis with visual engagement score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Standard AI Enhances Retail Analysis with Visual Engagement Score</w:t>
      </w:r>
      <w:r/>
    </w:p>
    <w:p>
      <w:r/>
      <w:r>
        <w:t>In a notable advancement within the retail analysis sector, Standard AI, a key provider of retail data solutions, has introduced a new feature to its VISION Analytics Platform: the Visual Engagement Score. This enhancement is designed to offer businesses real-time insights into how consumers engage with products, in-store media, marketing initiatives, and promotions. By using this tool, retailers can establish a clearer correlation between their merchandising efforts and actual conversion rates—an insight that can prove crucial for optimizing in-store layouts and marketing strategies.</w:t>
      </w:r>
      <w:r/>
    </w:p>
    <w:p>
      <w:r/>
      <w:r>
        <w:t>The VISION platform has long been a tool for retailers seeking data-driven insights into consumer behaviour and product performance. It analyses various elements including dwell time, shopper orientation, proximity, and engagement levels. Through these metrics, VISION evaluates shopper interactions across different points in a store, particularly focusing on products, advertisements, and high-impact zones. The addition of the Visual Engagement Score allows retailers to track and visualize customer conversion journeys and receive immediate feedback on the effectiveness of current product promotions and advertising strategies.</w:t>
      </w:r>
      <w:r/>
    </w:p>
    <w:p>
      <w:r/>
      <w:r>
        <w:t>Importantly, Standard AI achieves these insights through methods that prioritize customer privacy, notably excluding facial recognition technology and anonymizing customer identities as they enter retail locations.</w:t>
      </w:r>
      <w:r/>
    </w:p>
    <w:p>
      <w:r/>
      <w:r>
        <w:rPr>
          <w:b/>
        </w:rPr>
        <w:t>Integral Ad Science Extends Quality Attention to Publishers</w:t>
      </w:r>
      <w:r/>
    </w:p>
    <w:p>
      <w:r/>
      <w:r>
        <w:t>Meanwhile, another significant development in the media and technology landscape comes from Integral Ad Science (IAS), a renowned global platform for media measurement and optimisation, which recently expanded its Quality Attention™ measurement capabilities to cater to publishers and sell-side platforms (SSPs). Previously exclusive to advertisers, this tool now allows publishers to access and leverage actionable insights aimed at enhancing ad effectiveness and optimizing revenue streams.</w:t>
      </w:r>
      <w:r/>
    </w:p>
    <w:p>
      <w:r/>
      <w:r>
        <w:t>The updated Quality Attention tool provides publishers and SSPs with critical metrics that illuminate inventory quality and optimises user engagement. By applying these insights, platforms can achieve better alignment with advertiser expectations, fostering a more standardized ecosystem for transactions between buyers and sellers on attention metrics.</w:t>
      </w:r>
      <w:r/>
    </w:p>
    <w:p>
      <w:r/>
      <w:r>
        <w:t>Cameron Miille, Chief Revenue Officer of Publica by IAS, expressed enthusiasm about the new capabilities, noting that the Quality Attention offering is tailored to deliver insights that translate into increased revenue for publishers and higher conversion rates and return on ad spend (ROAS) for advertisers.</w:t>
      </w:r>
      <w:r/>
    </w:p>
    <w:p>
      <w:r/>
      <w:r>
        <w:t>Key features of Quality Attention for Publishers include improved revenue opportunities through maximized yield, enhanced transparency into advertiser performance, and the potential to refine inventory through continuous optimisation. It opens avenues for creating unique revenue streams by integrating attention data into custom segments designed to reach highly engaged audience groups.</w:t>
      </w:r>
      <w:r/>
    </w:p>
    <w:p>
      <w:r/>
      <w:r>
        <w:t>Leveraging advanced machine learning and a comprehensive set of data signals, IAS has developed an attention score that aggregates viewability and user interaction metrics. This attention score offers publishers precise, actionable insights into their most performant inventory, enabling them to justify cost-per-thousand impressions (CPMs) more effectively by delivering superior ad performance.</w:t>
      </w:r>
      <w:r/>
    </w:p>
    <w:p>
      <w:r/>
      <w:r>
        <w:t>Jacquie Pelusi, Senior Director of Commercial Operations at Tripadvisor, highlighted the platform’s excitement in demonstrating audience engagement through attention metrics, which are familiar to advertisers, marking a step forward in communicating advertising value to partners.</w:t>
      </w:r>
      <w:r/>
    </w:p>
    <w:p>
      <w:r/>
      <w:r>
        <w:t>As the demand for detailed performance data grows among publishers looking to secure and retain advertiser engagement, IAS’s expanded offering aims to meet this need by providing essential tools to unveil insights that drive revenue. With these capabilities, Quality Attention data can be further used for the creation of custom segments, fostering new monetisation opportunities and premium private marketplace offerings. This expansion comes on the heels of IAS’s July 2024 announcement about mobile in-app support, following its January 2024 launch that combined media quality and eye tracking with AI.</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https://standard.ai/vision-analytics-by-standard-ai/</w:t>
        </w:r>
      </w:hyperlink>
      <w:r>
        <w:t xml:space="preserve"> - This link corroborates the functionality of Standard AI's VISION Analytics Platform, including its ability to provide real-time insights into consumer engagement and its methods for prioritizing customer privacy.</w:t>
      </w:r>
      <w:r/>
    </w:p>
    <w:p>
      <w:pPr>
        <w:pStyle w:val="ListNumber"/>
        <w:spacing w:line="240" w:lineRule="auto"/>
        <w:ind w:left="720"/>
      </w:pPr>
      <w:r/>
      <w:hyperlink r:id="rId10">
        <w:r>
          <w:rPr>
            <w:color w:val="0000EE"/>
            <w:u w:val="single"/>
          </w:rPr>
          <w:t>https://standard.ai/vision-analytics-by-standard-ai/</w:t>
        </w:r>
      </w:hyperlink>
      <w:r>
        <w:t xml:space="preserve"> - This link explains how VISION Analytics analyses various elements such as dwell time, shopper orientation, proximity, and engagement levels to evaluate shopper interactions.</w:t>
      </w:r>
      <w:r/>
    </w:p>
    <w:p>
      <w:pPr>
        <w:pStyle w:val="ListNumber"/>
        <w:spacing w:line="240" w:lineRule="auto"/>
        <w:ind w:left="720"/>
      </w:pPr>
      <w:r/>
      <w:hyperlink r:id="rId10">
        <w:r>
          <w:rPr>
            <w:color w:val="0000EE"/>
            <w:u w:val="single"/>
          </w:rPr>
          <w:t>https://standard.ai/vision-analytics-by-standard-ai/</w:t>
        </w:r>
      </w:hyperlink>
      <w:r>
        <w:t xml:space="preserve"> - This link details how Standard AI excludes facial recognition technology and anonymizes customer identities to protect privacy.</w:t>
      </w:r>
      <w:r/>
    </w:p>
    <w:p>
      <w:pPr>
        <w:pStyle w:val="ListNumber"/>
        <w:spacing w:line="240" w:lineRule="auto"/>
        <w:ind w:left="720"/>
      </w:pPr>
      <w:r/>
      <w:hyperlink r:id="rId11">
        <w:r>
          <w:rPr>
            <w:color w:val="0000EE"/>
            <w:u w:val="single"/>
          </w:rPr>
          <w:t>https://www.bacancytechnology.com/blog/ai-in-retail</w:t>
        </w:r>
      </w:hyperlink>
      <w:r>
        <w:t xml:space="preserve"> - This link supports the broader context of AI in retail, including its use for analyzing customer behavior and optimizing store layouts and marketing strategies.</w:t>
      </w:r>
      <w:r/>
    </w:p>
    <w:p>
      <w:pPr>
        <w:pStyle w:val="ListNumber"/>
        <w:spacing w:line="240" w:lineRule="auto"/>
        <w:ind w:left="720"/>
      </w:pPr>
      <w:r/>
      <w:hyperlink r:id="rId11">
        <w:r>
          <w:rPr>
            <w:color w:val="0000EE"/>
            <w:u w:val="single"/>
          </w:rPr>
          <w:t>https://www.bacancytechnology.com/blog/ai-in-retail</w:t>
        </w:r>
      </w:hyperlink>
      <w:r>
        <w:t xml:space="preserve"> - This link provides examples of how AI is used in retail to track and analyze customer movements and store traffic patterns, similar to the Visual Engagement Score.</w:t>
      </w:r>
      <w:r/>
    </w:p>
    <w:p>
      <w:pPr>
        <w:pStyle w:val="ListNumber"/>
        <w:spacing w:line="240" w:lineRule="auto"/>
        <w:ind w:left="720"/>
      </w:pPr>
      <w:r/>
      <w:hyperlink r:id="rId12">
        <w:r>
          <w:rPr>
            <w:color w:val="0000EE"/>
            <w:u w:val="single"/>
          </w:rPr>
          <w:t>https://onedoor.com/platform-overview/analyze/</w:t>
        </w:r>
      </w:hyperlink>
      <w:r>
        <w:t xml:space="preserve"> - This link illustrates how other retail analytics platforms, like One Door, use AI and computer vision to track store engagement and activity, which is similar to the capabilities of Standard AI's VISION Analytics.</w:t>
      </w:r>
      <w:r/>
    </w:p>
    <w:p>
      <w:pPr>
        <w:pStyle w:val="ListNumber"/>
        <w:spacing w:line="240" w:lineRule="auto"/>
        <w:ind w:left="720"/>
      </w:pPr>
      <w:r/>
      <w:hyperlink r:id="rId12">
        <w:r>
          <w:rPr>
            <w:color w:val="0000EE"/>
            <w:u w:val="single"/>
          </w:rPr>
          <w:t>https://onedoor.com/platform-overview/analyze/</w:t>
        </w:r>
      </w:hyperlink>
      <w:r>
        <w:t xml:space="preserve"> - This link shows how AI is used to enhance compliance and optimize store performance, aligning with the goals of Standard AI's Visual Engagement Score.</w:t>
      </w:r>
      <w:r/>
    </w:p>
    <w:p>
      <w:pPr>
        <w:pStyle w:val="ListNumber"/>
        <w:spacing w:line="240" w:lineRule="auto"/>
        <w:ind w:left="720"/>
      </w:pPr>
      <w:r/>
      <w:hyperlink r:id="rId13">
        <w:r>
          <w:rPr>
            <w:color w:val="0000EE"/>
            <w:u w:val="single"/>
          </w:rPr>
          <w:t>https://www.restack.io/p/ai-customer-behavior-analytics-answer-customer-experience-metrics-cat-ai</w:t>
        </w:r>
      </w:hyperlink>
      <w:r>
        <w:t xml:space="preserve"> - This link discusses key metrics for evaluating customer experience in AI applications, such as engagement rates and session duration, which are relevant to the insights provided by the Visual Engagement Score.</w:t>
      </w:r>
      <w:r/>
    </w:p>
    <w:p>
      <w:pPr>
        <w:pStyle w:val="ListNumber"/>
        <w:spacing w:line="240" w:lineRule="auto"/>
        <w:ind w:left="720"/>
      </w:pPr>
      <w:r/>
      <w:hyperlink r:id="rId13">
        <w:r>
          <w:rPr>
            <w:color w:val="0000EE"/>
            <w:u w:val="single"/>
          </w:rPr>
          <w:t>https://www.restack.io/p/ai-customer-behavior-analytics-answer-customer-experience-metrics-cat-ai</w:t>
        </w:r>
      </w:hyperlink>
      <w:r>
        <w:t xml:space="preserve"> - This link explains the importance of metrics like DAU and MAU, which can be related to the real-time insights and customer conversion journeys tracked by the Visual Engagement Score.</w:t>
      </w:r>
      <w:r/>
    </w:p>
    <w:p>
      <w:pPr>
        <w:pStyle w:val="ListNumber"/>
        <w:spacing w:line="240" w:lineRule="auto"/>
        <w:ind w:left="720"/>
      </w:pPr>
      <w:r/>
      <w:hyperlink r:id="rId14">
        <w:r>
          <w:rPr>
            <w:color w:val="0000EE"/>
            <w:u w:val="single"/>
          </w:rPr>
          <w:t>https://consent.yahoo.com/v2/collectConsent</w:t>
        </w:r>
      </w:hyperlink>
      <w:r>
        <w:t xml:space="preserve"> - Although this link does not directly support the article, it is mentioned in the context of Yahoo's privacy policies, which can be related to the privacy measures taken by Standard AI.</w:t>
      </w:r>
      <w:r/>
    </w:p>
    <w:p>
      <w:pPr>
        <w:pStyle w:val="ListNumber"/>
        <w:spacing w:line="240" w:lineRule="auto"/>
        <w:ind w:left="720"/>
      </w:pPr>
      <w:r/>
      <w:hyperlink r:id="rId10">
        <w:r>
          <w:rPr>
            <w:color w:val="0000EE"/>
            <w:u w:val="single"/>
          </w:rPr>
          <w:t>https://standard.ai/vision-analytics-by-standard-ai/</w:t>
        </w:r>
      </w:hyperlink>
      <w:r>
        <w:t xml:space="preserve"> - This link provides detailed information on how Standard AI's VISION Analytics Platform transforms traditional security cameras into AI-driven tools, which is integral to the Visual Engagement Score's functionality.</w:t>
      </w:r>
      <w:r/>
    </w:p>
    <w:p>
      <w:pPr>
        <w:pStyle w:val="ListNumber"/>
        <w:spacing w:line="240" w:lineRule="auto"/>
        <w:ind w:left="720"/>
      </w:pPr>
      <w:r/>
      <w:hyperlink r:id="rId15">
        <w:r>
          <w:rPr>
            <w:color w:val="0000EE"/>
            <w:u w:val="single"/>
          </w:rPr>
          <w:t>https://www.destinationcrm.com/Articles/ReadArticle.aspx?ArticleID=166199</w:t>
        </w:r>
      </w:hyperlink>
      <w:r>
        <w:t xml:space="preserve"> - Please view link - unable to able to access data</w:t>
      </w:r>
      <w:r/>
    </w:p>
    <w:p>
      <w:pPr>
        <w:pStyle w:val="ListNumber"/>
        <w:spacing w:line="240" w:lineRule="auto"/>
        <w:ind w:left="720"/>
      </w:pPr>
      <w:r/>
      <w:hyperlink r:id="rId16">
        <w:r>
          <w:rPr>
            <w:color w:val="0000EE"/>
            <w:u w:val="single"/>
          </w:rPr>
          <w:t>https://www.passionateinmarketing.com/ias-extends-quality-attention-product-to-publishers-to-drive-yield-and-maximize-revenue/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standard.ai/vision-analytics-by-standard-ai/" TargetMode="External"/><Relationship Id="rId11" Type="http://schemas.openxmlformats.org/officeDocument/2006/relationships/hyperlink" Target="https://www.bacancytechnology.com/blog/ai-in-retail" TargetMode="External"/><Relationship Id="rId12" Type="http://schemas.openxmlformats.org/officeDocument/2006/relationships/hyperlink" Target="https://onedoor.com/platform-overview/analyze/" TargetMode="External"/><Relationship Id="rId13" Type="http://schemas.openxmlformats.org/officeDocument/2006/relationships/hyperlink" Target="https://www.restack.io/p/ai-customer-behavior-analytics-answer-customer-experience-metrics-cat-ai" TargetMode="External"/><Relationship Id="rId14" Type="http://schemas.openxmlformats.org/officeDocument/2006/relationships/hyperlink" Target="https://consent.yahoo.com/v2/collectConsent" TargetMode="External"/><Relationship Id="rId15" Type="http://schemas.openxmlformats.org/officeDocument/2006/relationships/hyperlink" Target="https://www.destinationcrm.com/Articles/ReadArticle.aspx?ArticleID=166199" TargetMode="External"/><Relationship Id="rId16" Type="http://schemas.openxmlformats.org/officeDocument/2006/relationships/hyperlink" Target="https://www.passionateinmarketing.com/ias-extends-quality-attention-product-to-publishers-to-drive-yield-and-maximize-revenu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