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government releases new guidelines for AI acquisitions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Government Releases New Guidelines for AI Acquisitions</w:t>
      </w:r>
      <w:r/>
    </w:p>
    <w:p>
      <w:r/>
      <w:r>
        <w:t>On 24 September 2024, the United States Office of Management and Budget (OMB) unveiled Memorandum M-24-18, introducing updated guidelines for federal agencies on the acquisition of Artificial Intelligence (AI) software. This memorandum outlines a strategic pathway for ensuring security, privacy, and efficacy in the integration of AI in public sector operations.</w:t>
      </w:r>
      <w:r/>
    </w:p>
    <w:p>
      <w:r/>
      <w:r>
        <w:rPr>
          <w:b/>
        </w:rPr>
        <w:t>AI Acquisition Guidelines: Key Elements</w:t>
      </w:r>
      <w:r/>
    </w:p>
    <w:p>
      <w:r/>
      <w:r>
        <w:t>The new directive stresses the critical importance of integrating risk management throughout the AI acquisition process. Vendors aspiring to secure federal contracts must now focus on demonstrating their systems' capacity to manage unique AI-related risks. These risks include biases in datasets, security vulnerabilities, and maintaining transparency in decision-making processes. Additionally, AI systems are expected to support privacy-enhancing technologies and uphold strict data protection measures.</w:t>
      </w:r>
      <w:r/>
    </w:p>
    <w:p>
      <w:r/>
      <w:r>
        <w:rPr>
          <w:b/>
        </w:rPr>
        <w:t>Emphasis on Risk Management and Performance Standards</w:t>
      </w:r>
      <w:r/>
    </w:p>
    <w:p>
      <w:r/>
      <w:r>
        <w:t>Federal agencies are tasked with adopting robust frameworks tailored to AI systems. Providers of generative AI—those which produce content such as text, images, or video—alongside biometric systems, now face stringent criteria regarding security and the equitable performance of their technologies. Federal oversight will ensure vendors rigorously address any system biases to avert unlawful discrimination.</w:t>
      </w:r>
      <w:r/>
    </w:p>
    <w:p>
      <w:r/>
      <w:r>
        <w:rPr>
          <w:b/>
        </w:rPr>
        <w:t>Initiatives to Promote a Competitive AI Market</w:t>
      </w:r>
      <w:r/>
    </w:p>
    <w:p>
      <w:r/>
      <w:r>
        <w:t>OMB's memorandum also seeks to cultivate a dynamic federal AI market by mitigating risks related to vendor lock-in. It encourages the provision of interoperable AI systems that integrate smoothly with existing government technologies. Furthermore, innovative procurement strategies, such as modular contracting and pilot programmes, are urged to invite scalable solutions from diverse AI vendors.</w:t>
      </w:r>
      <w:r/>
    </w:p>
    <w:p>
      <w:r/>
      <w:r>
        <w:rPr>
          <w:b/>
        </w:rPr>
        <w:t>Collaborative and Transparent AI Acquisition</w:t>
      </w:r>
      <w:r/>
    </w:p>
    <w:p>
      <w:r/>
      <w:r>
        <w:t>A significant focus is placed on collaboration among federal agencies. The memorandum indicates that AI solutions adopted by one agency may be required to share valuable performance data and risk mitigation measures with others. This shared intelligence aims to bolster AI system efficiency across the board. Vendors will also be responsible for real-time reporting of performance issues.</w:t>
      </w:r>
      <w:r/>
    </w:p>
    <w:p>
      <w:r/>
      <w:r>
        <w:rPr>
          <w:b/>
        </w:rPr>
        <w:t>Compliance with Governmentwide Policies</w:t>
      </w:r>
      <w:r/>
    </w:p>
    <w:p>
      <w:r/>
      <w:r>
        <w:t>While articulating detailed AI-specific policies, the memorandum reaffirms adherence to wider government procurement regulations such as the Federal Acquisition Regulation (FAR). AI companies must secure compliance with federal cybersecurity standards, ensuring protection and resilience against potential attacks. Moreover, the obligation to support privacy laws and avoid discriminatory outcomes is underscored.</w:t>
      </w:r>
      <w:r/>
    </w:p>
    <w:p>
      <w:r/>
      <w:r>
        <w:rPr>
          <w:b/>
        </w:rPr>
        <w:t>Focus on Generative AI Challenges</w:t>
      </w:r>
      <w:r/>
    </w:p>
    <w:p>
      <w:r/>
      <w:r>
        <w:t>In dealing with generative AI, the memorandum mandates that outputs from these systems—be they text, video, or images—must be transparent in origin. This transparency often necessitates employing methodologies like watermarks or metadata. Additionally, AI systems are expected to integrate safeguards against producing harmful or false content.</w:t>
      </w:r>
      <w:r/>
    </w:p>
    <w:p>
      <w:r/>
      <w:r>
        <w:rPr>
          <w:b/>
        </w:rPr>
        <w:t>Concluding Insights</w:t>
      </w:r>
      <w:r/>
    </w:p>
    <w:p>
      <w:r/>
      <w:r>
        <w:t>Memorandum M-24-18 presents considerable opportunities for AI software companies within the federal market, paired with a heightened emphasis on security, privacy, and performance. By following the OMB’s guidelines, AI vendors can access the growing federal investment in AI technology. This alignment not only promotes innovative development but also ensures these technological advancements are introduced safely and transparently into government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https://www.hstoday.us/subject-matter-areas/federal-government/omb-issues-new-guidance-on-responsible-ai-acquisition-for-federal-agencies/</w:t>
        </w:r>
      </w:hyperlink>
      <w:r>
        <w:t xml:space="preserve"> - Corroborates the importance of risk management and the need for cross-functional teams in AI acquisition.</w:t>
      </w:r>
      <w:r/>
    </w:p>
    <w:p>
      <w:pPr>
        <w:pStyle w:val="ListNumber"/>
        <w:spacing w:line="240" w:lineRule="auto"/>
        <w:ind w:left="720"/>
      </w:pPr>
      <w:r/>
      <w:hyperlink r:id="rId11">
        <w:r>
          <w:rPr>
            <w:color w:val="0000EE"/>
            <w:u w:val="single"/>
          </w:rPr>
          <w:t>https://fedscoop.com/white-house-issues-guidance-purchasing-ai-tools/</w:t>
        </w:r>
      </w:hyperlink>
      <w:r>
        <w:t xml:space="preserve"> - Supports the requirement for identifying contracts with rights- and safety-impacting AI and the need for risk management steps.</w:t>
      </w:r>
      <w:r/>
    </w:p>
    <w:p>
      <w:pPr>
        <w:pStyle w:val="ListNumber"/>
        <w:spacing w:line="240" w:lineRule="auto"/>
        <w:ind w:left="720"/>
      </w:pPr>
      <w:r/>
      <w:hyperlink r:id="rId12">
        <w:r>
          <w:rPr>
            <w:color w:val="0000EE"/>
            <w:u w:val="single"/>
          </w:rPr>
          <w:t>https://www.nextgov.com/artificial-intelligence/2024/10/omb-releases-ai-procurement-guidelines/400044/</w:t>
        </w:r>
      </w:hyperlink>
      <w:r>
        <w:t xml:space="preserve"> - Details the emphasis on interagency collaboration, risk mitigation, and promoting a competitive AI market.</w:t>
      </w:r>
      <w:r/>
    </w:p>
    <w:p>
      <w:pPr>
        <w:pStyle w:val="ListNumber"/>
        <w:spacing w:line="240" w:lineRule="auto"/>
        <w:ind w:left="720"/>
      </w:pPr>
      <w:r/>
      <w:hyperlink r:id="rId13">
        <w:r>
          <w:rPr>
            <w:color w:val="0000EE"/>
            <w:u w:val="single"/>
          </w:rPr>
          <w:t>https://www.whitehouse.gov/omb/briefing-room/2024/10/03/fact-sheet-omb-issues-guidance-to-advance-the-responsible-acquisition-of-ai-in-government/</w:t>
        </w:r>
      </w:hyperlink>
      <w:r>
        <w:t xml:space="preserve"> - Outlines the strategic goals of managing AI risks and performance, promoting a competitive AI market, and ensuring collaboration across the federal government.</w:t>
      </w:r>
      <w:r/>
    </w:p>
    <w:p>
      <w:pPr>
        <w:pStyle w:val="ListNumber"/>
        <w:spacing w:line="240" w:lineRule="auto"/>
        <w:ind w:left="720"/>
      </w:pPr>
      <w:r/>
      <w:hyperlink r:id="rId14">
        <w:r>
          <w:rPr>
            <w:color w:val="0000EE"/>
            <w:u w:val="single"/>
          </w:rPr>
          <w:t>https://www.jdsupra.com/legalnews/omb-issues-new-guidance-on-acquisition-5685032/</w:t>
        </w:r>
      </w:hyperlink>
      <w:r>
        <w:t xml:space="preserve"> - Explains the focus on cross-functional and interagency collaboration, managing AI risks, and promoting a competitive AI market.</w:t>
      </w:r>
      <w:r/>
    </w:p>
    <w:p>
      <w:pPr>
        <w:pStyle w:val="ListNumber"/>
        <w:spacing w:line="240" w:lineRule="auto"/>
        <w:ind w:left="720"/>
      </w:pPr>
      <w:r/>
      <w:hyperlink r:id="rId10">
        <w:r>
          <w:rPr>
            <w:color w:val="0000EE"/>
            <w:u w:val="single"/>
          </w:rPr>
          <w:t>https://www.hstoday.us/subject-matter-areas/federal-government/omb-issues-new-guidance-on-responsible-ai-acquisition-for-federal-agencies/</w:t>
        </w:r>
      </w:hyperlink>
      <w:r>
        <w:t xml:space="preserve"> - Highlights the importance of performance-based acquisitions and training for the federal workforce in AI acquisition.</w:t>
      </w:r>
      <w:r/>
    </w:p>
    <w:p>
      <w:pPr>
        <w:pStyle w:val="ListNumber"/>
        <w:spacing w:line="240" w:lineRule="auto"/>
        <w:ind w:left="720"/>
      </w:pPr>
      <w:r/>
      <w:hyperlink r:id="rId11">
        <w:r>
          <w:rPr>
            <w:color w:val="0000EE"/>
            <w:u w:val="single"/>
          </w:rPr>
          <w:t>https://fedscoop.com/white-house-issues-guidance-purchasing-ai-tools/</w:t>
        </w:r>
      </w:hyperlink>
      <w:r>
        <w:t xml:space="preserve"> - Discusses the exclusion of common commercial products with AI and the need for vendors to report proposed AI uses.</w:t>
      </w:r>
      <w:r/>
    </w:p>
    <w:p>
      <w:pPr>
        <w:pStyle w:val="ListNumber"/>
        <w:spacing w:line="240" w:lineRule="auto"/>
        <w:ind w:left="720"/>
      </w:pPr>
      <w:r/>
      <w:hyperlink r:id="rId12">
        <w:r>
          <w:rPr>
            <w:color w:val="0000EE"/>
            <w:u w:val="single"/>
          </w:rPr>
          <w:t>https://www.nextgov.com/artificial-intelligence/2024/10/omb-releases-ai-procurement-guidelines/400044/</w:t>
        </w:r>
      </w:hyperlink>
      <w:r>
        <w:t xml:space="preserve"> - Details the requirements for agency privacy officials' involvement and the promotion of outcomes-based acquisition techniques.</w:t>
      </w:r>
      <w:r/>
    </w:p>
    <w:p>
      <w:pPr>
        <w:pStyle w:val="ListNumber"/>
        <w:spacing w:line="240" w:lineRule="auto"/>
        <w:ind w:left="720"/>
      </w:pPr>
      <w:r/>
      <w:hyperlink r:id="rId13">
        <w:r>
          <w:rPr>
            <w:color w:val="0000EE"/>
            <w:u w:val="single"/>
          </w:rPr>
          <w:t>https://www.whitehouse.gov/omb/briefing-room/2024/10/03/fact-sheet-omb-issues-guidance-to-advance-the-responsible-acquisition-of-ai-in-government/</w:t>
        </w:r>
      </w:hyperlink>
      <w:r>
        <w:t xml:space="preserve"> - Explains the need for contractual terms to protect government data and intellectual property and ensure safe use of AI in decision-making.</w:t>
      </w:r>
      <w:r/>
    </w:p>
    <w:p>
      <w:pPr>
        <w:pStyle w:val="ListNumber"/>
        <w:spacing w:line="240" w:lineRule="auto"/>
        <w:ind w:left="720"/>
      </w:pPr>
      <w:r/>
      <w:hyperlink r:id="rId14">
        <w:r>
          <w:rPr>
            <w:color w:val="0000EE"/>
            <w:u w:val="single"/>
          </w:rPr>
          <w:t>https://www.jdsupra.com/legalnews/omb-issues-new-guidance-on-acquisition-5685032/</w:t>
        </w:r>
      </w:hyperlink>
      <w:r>
        <w:t xml:space="preserve"> - Supports the requirement for interoperable AI systems and the prevention of vendor lock-in to promote a competitive AI market.</w:t>
      </w:r>
      <w:r/>
    </w:p>
    <w:p>
      <w:pPr>
        <w:pStyle w:val="ListNumber"/>
        <w:spacing w:line="240" w:lineRule="auto"/>
        <w:ind w:left="720"/>
      </w:pPr>
      <w:r/>
      <w:hyperlink r:id="rId12">
        <w:r>
          <w:rPr>
            <w:color w:val="0000EE"/>
            <w:u w:val="single"/>
          </w:rPr>
          <w:t>https://www.nextgov.com/artificial-intelligence/2024/10/omb-releases-ai-procurement-guidelines/400044/</w:t>
        </w:r>
      </w:hyperlink>
      <w:r>
        <w:t xml:space="preserve"> - Corroborates the importance of safeguarding government data and intellectual property in AI contract negotiations.</w:t>
      </w:r>
      <w:r/>
    </w:p>
    <w:p>
      <w:pPr>
        <w:pStyle w:val="ListNumber"/>
        <w:spacing w:line="240" w:lineRule="auto"/>
        <w:ind w:left="720"/>
      </w:pPr>
      <w:r/>
      <w:hyperlink r:id="rId15">
        <w:r>
          <w:rPr>
            <w:color w:val="0000EE"/>
            <w:u w:val="single"/>
          </w:rPr>
          <w:t>https://www.jdsupra.com/legalnews/key-considerations-for-selling-ai-4037098/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stoday.us/subject-matter-areas/federal-government/omb-issues-new-guidance-on-responsible-ai-acquisition-for-federal-agencies/" TargetMode="External"/><Relationship Id="rId11" Type="http://schemas.openxmlformats.org/officeDocument/2006/relationships/hyperlink" Target="https://fedscoop.com/white-house-issues-guidance-purchasing-ai-tools/" TargetMode="External"/><Relationship Id="rId12" Type="http://schemas.openxmlformats.org/officeDocument/2006/relationships/hyperlink" Target="https://www.nextgov.com/artificial-intelligence/2024/10/omb-releases-ai-procurement-guidelines/400044/" TargetMode="External"/><Relationship Id="rId13" Type="http://schemas.openxmlformats.org/officeDocument/2006/relationships/hyperlink" Target="https://www.whitehouse.gov/omb/briefing-room/2024/10/03/fact-sheet-omb-issues-guidance-to-advance-the-responsible-acquisition-of-ai-in-government/" TargetMode="External"/><Relationship Id="rId14" Type="http://schemas.openxmlformats.org/officeDocument/2006/relationships/hyperlink" Target="https://www.jdsupra.com/legalnews/omb-issues-new-guidance-on-acquisition-5685032/" TargetMode="External"/><Relationship Id="rId15" Type="http://schemas.openxmlformats.org/officeDocument/2006/relationships/hyperlink" Target="https://www.jdsupra.com/legalnews/key-considerations-for-selling-ai-40370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