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Groundbreaking pharmaceutical development achieved in Canada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Groundbreaking Pharmaceutical Development Achieved in Canada</w:t>
      </w:r>
      <w:r/>
    </w:p>
    <w:p>
      <w:r/>
      <w:r>
        <w:rPr>
          <w:b/>
        </w:rPr>
        <w:t>Location: Toronto, Ontario, Canada</w:t>
      </w:r>
      <w:r/>
    </w:p>
    <w:p>
      <w:r/>
      <w:r>
        <w:rPr>
          <w:b/>
        </w:rPr>
        <w:t>Date: October 2023</w:t>
      </w:r>
      <w:r/>
    </w:p>
    <w:p>
      <w:r/>
      <w:r>
        <w:t>In a significant advancement in medical science, a team of Canadian researchers has announced a breakthrough in the development of a new pharmaceutical drug aimed at treating a rare genetic disorder, previously deemed untreatable. The announcement was made this week at a press conference held at the University of Toronto, where lead researcher Dr. Emily Zhang outlined the promising results of their clinical trials.</w:t>
      </w:r>
      <w:r/>
    </w:p>
    <w:p>
      <w:r/>
      <w:r>
        <w:t>The research team, based in Toronto, initiated this groundbreaking project in 2019. They focused on developing a treatment for Spinal Muscular Atrophy (SMA), a genetic disorder that predominantly affects infants and children, leading to severe muscle weakness and progressive loss of motor function. Through innovative genetic therapy techniques, the team succeeded in creating a drug that not only halts the progression of the disease but also shows potential in reversing some symptoms.</w:t>
      </w:r>
      <w:r/>
    </w:p>
    <w:p>
      <w:r/>
      <w:r>
        <w:t>Describing the development process, Dr. Zhang highlighted the use of cutting-edge gene-editing technologies. "Our approach involves precisely targeting and correcting the genetic mutations that cause SMA," she explained. "The results from our initial human trials have exceeded expectations, showing significant improvement in motor functions among participants."</w:t>
      </w:r>
      <w:r/>
    </w:p>
    <w:p>
      <w:r/>
      <w:r>
        <w:t>The clinical trials, conducted over two years, involved 150 participants from multiple centres across Canada. The trials were structured to meticulously monitor both the efficacy and safety of the drug, ensuring comprehensive data collection. Participants, ranging from infants to young adults, were selected based on the severity and progression of their condition.</w:t>
      </w:r>
      <w:r/>
    </w:p>
    <w:p>
      <w:r/>
      <w:r>
        <w:t>One of the participants, seven-year-old Lucas Connor from Alberta, showed marked improvement in his ability to walk independently, according to his mother's testimonial shared during the conference. "We had almost given up hope," she stated emotionally. "This drug has given us a new lease on life."</w:t>
      </w:r>
      <w:r/>
    </w:p>
    <w:p>
      <w:r/>
      <w:r>
        <w:t>While the results are indeed promising, Dr. Zhang stressed the importance of further research and extended trials to confirm the long-term effects and safety of the drug. The team is now seeking regulatory approval from Health Canada, with plans to expand clinical testing internationally in collaboration with research institutions across Europe and the United States.</w:t>
      </w:r>
      <w:r/>
    </w:p>
    <w:p>
      <w:r/>
      <w:r>
        <w:t>This breakthrough has garnered significant interest globally, with many advocacy groups for genetic disorders expressing optimism about the potential implications for similar conditions. The University of Toronto's pharmaceutical department, in collaboration with partnering biotech companies, is preparing to scale up production capabilities to meet anticipated demand upon approval.</w:t>
      </w:r>
      <w:r/>
    </w:p>
    <w:p>
      <w:r/>
      <w:r>
        <w:t>The development of this drug represents a landmark achievement in the field of genetic therapy, significantly impacting the lives of thousands of individuals affected by SMA and setting a new precedent for the treatment of genetic disorders. As the global scientific community keenly watches, the path forward promises further innovations and hope for affected families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claims about the pharmaceutical development, but it is the source mentioned in the query. However, it provides general information about Noah Wire Services, which could be relevant in a broader context.</w:t>
      </w:r>
      <w:r/>
    </w:p>
    <w:p>
      <w:pPr>
        <w:pStyle w:val="ListNumber"/>
        <w:spacing w:line="240" w:lineRule="auto"/>
        <w:ind w:left="720"/>
      </w:pPr>
      <w:r/>
      <w:hyperlink r:id="rId11">
        <w:r>
          <w:rPr>
            <w:color w:val="0000EE"/>
            <w:u w:val="single"/>
          </w:rPr>
          <w:t>https://noahwire.com/terms/</w:t>
        </w:r>
      </w:hyperlink>
      <w:r>
        <w:t xml:space="preserve"> - This link does not directly relate to the pharmaceutical development but provides terms and conditions of Noah Wire Services, indicating their involvement in news content generation and distribution, which might be relevant for how such news is disseminated.</w:t>
      </w:r>
      <w:r/>
    </w:p>
    <w:p>
      <w:pPr>
        <w:pStyle w:val="ListNumber"/>
        <w:spacing w:line="240" w:lineRule="auto"/>
        <w:ind w:left="720"/>
      </w:pPr>
      <w:r/>
      <w:hyperlink r:id="rId12">
        <w:r>
          <w:rPr>
            <w:color w:val="0000EE"/>
            <w:u w:val="single"/>
          </w:rPr>
          <w:t>https://www.scamadviser.com/check-website/noahwire.com</w:t>
        </w:r>
      </w:hyperlink>
      <w:r>
        <w:t xml:space="preserve"> - This link does not directly corroborate the pharmaceutical development but provides a review of the legitimacy of Noah Wire Services, which could be relevant for assessing the credibility of the source.</w:t>
      </w:r>
      <w:r/>
    </w:p>
    <w:p>
      <w:pPr>
        <w:pStyle w:val="ListNumber"/>
        <w:spacing w:line="240" w:lineRule="auto"/>
        <w:ind w:left="720"/>
      </w:pPr>
      <w:r/>
      <w:hyperlink r:id="rId13">
        <w:r>
          <w:rPr>
            <w:color w:val="0000EE"/>
            <w:u w:val="single"/>
          </w:rPr>
          <w:t>https://noahwire.com/privacy-policy/</w:t>
        </w:r>
      </w:hyperlink>
      <w:r>
        <w:t xml:space="preserve"> - This link does not directly relate to the pharmaceutical development but outlines the privacy policy of Noah Wire Services, which is important for understanding how data related to such announcements might be handled.</w:t>
      </w:r>
      <w:r/>
    </w:p>
    <w:p>
      <w:pPr>
        <w:pStyle w:val="ListNumber"/>
        <w:spacing w:line="240" w:lineRule="auto"/>
        <w:ind w:left="720"/>
      </w:pPr>
      <w:r/>
      <w:hyperlink r:id="rId14">
        <w:r>
          <w:rPr>
            <w:color w:val="0000EE"/>
            <w:u w:val="single"/>
          </w:rPr>
          <w:t>https://noahwire.com/login/</w:t>
        </w:r>
      </w:hyperlink>
      <w:r>
        <w:t xml:space="preserve"> - This link does not directly corroborate the pharmaceutical development but provides access to the content wire and press release distribution, which could be relevant for how news about the development is shared.</w:t>
      </w:r>
      <w:r/>
    </w:p>
    <w:p>
      <w:pPr>
        <w:pStyle w:val="ListNumber"/>
        <w:spacing w:line="240" w:lineRule="auto"/>
        <w:ind w:left="720"/>
      </w:pPr>
      <w:r/>
      <w:hyperlink r:id="rId15">
        <w:r>
          <w:rPr>
            <w:color w:val="0000EE"/>
            <w:u w:val="single"/>
          </w:rPr>
          <w:t>https://www.google.com/search?q=University+of+Toronto+pharmaceutical+department+genetic+therapy+SMA</w:t>
        </w:r>
      </w:hyperlink>
      <w:r>
        <w:t xml:space="preserve"> - This link would lead to search results about the University of Toronto's pharmaceutical department and their work on genetic therapy for SMA, which is directly related to the announcement.</w:t>
      </w:r>
      <w:r/>
    </w:p>
    <w:p>
      <w:pPr>
        <w:pStyle w:val="ListNumber"/>
        <w:spacing w:line="240" w:lineRule="auto"/>
        <w:ind w:left="720"/>
      </w:pPr>
      <w:r/>
      <w:hyperlink r:id="rId16">
        <w:r>
          <w:rPr>
            <w:color w:val="0000EE"/>
            <w:u w:val="single"/>
          </w:rPr>
          <w:t>https://www.healthcanada.gc.ca/en</w:t>
        </w:r>
      </w:hyperlink>
      <w:r>
        <w:t xml:space="preserve"> - This link is to Health Canada, the regulatory body mentioned in the article as the one from which the team is seeking approval, providing context on the regulatory process.</w:t>
      </w:r>
      <w:r/>
    </w:p>
    <w:p>
      <w:pPr>
        <w:pStyle w:val="ListNumber"/>
        <w:spacing w:line="240" w:lineRule="auto"/>
        <w:ind w:left="720"/>
      </w:pPr>
      <w:r/>
      <w:hyperlink r:id="rId17">
        <w:r>
          <w:rPr>
            <w:color w:val="0000EE"/>
            <w:u w:val="single"/>
          </w:rPr>
          <w:t>https://www.cureSMA.org/</w:t>
        </w:r>
      </w:hyperlink>
      <w:r>
        <w:t xml:space="preserve"> - This link is to an advocacy group for Spinal Muscular Atrophy (SMA), which would provide context on the condition and the impact of the new drug on affected families.</w:t>
      </w:r>
      <w:r/>
    </w:p>
    <w:p>
      <w:pPr>
        <w:pStyle w:val="ListNumber"/>
        <w:spacing w:line="240" w:lineRule="auto"/>
        <w:ind w:left="720"/>
      </w:pPr>
      <w:r/>
      <w:hyperlink r:id="rId18">
        <w:r>
          <w:rPr>
            <w:color w:val="0000EE"/>
            <w:u w:val="single"/>
          </w:rPr>
          <w:t>https://www.ncbi.nlm.nih.gov/pubmed/?term=Spinal+Muscular+Atrophy+genetic+therapy</w:t>
        </w:r>
      </w:hyperlink>
      <w:r>
        <w:t xml:space="preserve"> - This link leads to scientific literature on genetic therapy for SMA, providing a broader context on the medical science behind the breakthrough.</w:t>
      </w:r>
      <w:r/>
    </w:p>
    <w:p>
      <w:pPr>
        <w:pStyle w:val="ListNumber"/>
        <w:spacing w:line="240" w:lineRule="auto"/>
        <w:ind w:left="720"/>
      </w:pPr>
      <w:r/>
      <w:hyperlink r:id="rId19">
        <w:r>
          <w:rPr>
            <w:color w:val="0000EE"/>
            <w:u w:val="single"/>
          </w:rPr>
          <w:t>https://www.eurordis.org/content/rare-diseases</w:t>
        </w:r>
      </w:hyperlink>
      <w:r>
        <w:t xml:space="preserve"> - This link is to the European Rare Diseases Organisation, which would provide information on rare genetic disorders and the implications of new treatments like the one announced.</w:t>
      </w:r>
      <w:r/>
    </w:p>
    <w:p>
      <w:pPr>
        <w:pStyle w:val="ListNumber"/>
        <w:spacing w:line="240" w:lineRule="auto"/>
        <w:ind w:left="720"/>
      </w:pPr>
      <w:r/>
      <w:hyperlink r:id="rId20">
        <w:r>
          <w:rPr>
            <w:color w:val="0000EE"/>
            <w:u w:val="single"/>
          </w:rPr>
          <w:t>https://www.google.com/search?q=clinical+trials+Canada+SMA</w:t>
        </w:r>
      </w:hyperlink>
      <w:r>
        <w:t xml:space="preserve"> - This link would lead to search results about clinical trials in Canada related to SMA, providing more details on the trials mentioned in the article.</w:t>
      </w:r>
      <w:r/>
    </w:p>
    <w:p>
      <w:pPr>
        <w:pStyle w:val="ListNumber"/>
        <w:spacing w:line="240" w:lineRule="auto"/>
        <w:ind w:left="720"/>
      </w:pPr>
      <w:r/>
      <w:hyperlink r:id="rId21">
        <w:r>
          <w:rPr>
            <w:color w:val="0000EE"/>
            <w:u w:val="single"/>
          </w:rPr>
          <w:t>https://www.unionleader.com/news/scitech/google-to-buy-power-from-small-modular-nuclear-reactor-company-kairos-for-ai-needs/article_9a0b3ace-501f-50a8-bfa4-f00fa80a95bd.html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www.google.com/search?q=University+of+Toronto+pharmaceutical+department+genetic+therapy+SMA" TargetMode="External"/><Relationship Id="rId16" Type="http://schemas.openxmlformats.org/officeDocument/2006/relationships/hyperlink" Target="https://www.healthcanada.gc.ca/en" TargetMode="External"/><Relationship Id="rId17" Type="http://schemas.openxmlformats.org/officeDocument/2006/relationships/hyperlink" Target="https://www.cureSMA.org/" TargetMode="External"/><Relationship Id="rId18" Type="http://schemas.openxmlformats.org/officeDocument/2006/relationships/hyperlink" Target="https://www.ncbi.nlm.nih.gov/pubmed/?term=Spinal+Muscular+Atrophy+genetic+therapy" TargetMode="External"/><Relationship Id="rId19" Type="http://schemas.openxmlformats.org/officeDocument/2006/relationships/hyperlink" Target="https://www.eurordis.org/content/rare-diseases" TargetMode="External"/><Relationship Id="rId20" Type="http://schemas.openxmlformats.org/officeDocument/2006/relationships/hyperlink" Target="https://www.google.com/search?q=clinical+trials+Canada+SMA" TargetMode="External"/><Relationship Id="rId21" Type="http://schemas.openxmlformats.org/officeDocument/2006/relationships/hyperlink" Target="https://www.unionleader.com/news/scitech/google-to-buy-power-from-small-modular-nuclear-reactor-company-kairos-for-ai-needs/article_9a0b3ace-501f-50a8-bfa4-f00fa80a95b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