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technology reshapes gaming and sports betting industries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AI technology continues to make significant strides in the gaming and sports betting industries, with key initiatives and acquisitions marking a new era of innovation.</w:t>
      </w:r>
      <w:r/>
    </w:p>
    <w:p>
      <w:r/>
      <w:r>
        <w:rPr>
          <w:b/>
        </w:rPr>
        <w:t>Aethir's $100 Million Fund for AI and Gaming Projects</w:t>
      </w:r>
      <w:r/>
    </w:p>
    <w:p>
      <w:r/>
      <w:r>
        <w:t>Decentralized cloud network company Aethir has announced a substantial $100 million fund dedicated to fostering advancements in AI and gaming technologies. This initiative, named Aethir Catalyst, aims to support tech development with grants ranging from $5,000 to $200,000, distributed in ATH tokens. Besides financial grants, eligible companies may receive up to 35% discounts on Aethir’s cloud computing services.</w:t>
      </w:r>
      <w:r/>
    </w:p>
    <w:p>
      <w:r/>
      <w:r>
        <w:t>Aethir boasts an impressive infrastructure comprising over 43,000 Graphics Processing Units (GPUs), which includes 3,000 Nvidia H100s, positioning them strongly to meet the computing demands of AI integration in the gaming landscape. The company describes its mission as delivering top-tier computing power and infrastructure to companies of various sizes, enhancing their capacity to innovate within AI and gaming.</w:t>
      </w:r>
      <w:r/>
    </w:p>
    <w:p>
      <w:r/>
      <w:r>
        <w:t>Initially, Aethir Catalyst will begin with joint grant initiatives in partnership with tech leaders such as XAI and XPLA, with a promise of more collaborations to follow in subsequent phases.</w:t>
      </w:r>
      <w:r/>
    </w:p>
    <w:p>
      <w:r/>
      <w:r>
        <w:rPr>
          <w:b/>
        </w:rPr>
        <w:t>PlayVS and Omnic.AI Collaboration for Scholastic eSports</w:t>
      </w:r>
      <w:r/>
    </w:p>
    <w:p>
      <w:r/>
      <w:r>
        <w:t>In an effort to nurture young gaming talent, scholastic eSports platform PlayVS has partnered with Omnic.AI, an AI gaming analysis company, to provide advanced analytical tools to student gamers. This partnership aims to provide participants in PlayVS leagues with free access to Omnic Forge, an AI-driven platform typically available through subscription. Omnic Forge offers detailed gameplay analysis and personalised feedback, allowing young gamers to refine their skills.</w:t>
      </w:r>
      <w:r/>
    </w:p>
    <w:p>
      <w:r/>
      <w:r>
        <w:t>Jon Chapman, CEO of PlayVS, highlighted that this collaboration represents a significant advancement in supporting and developing young eSports enthusiasts. The integration of Omnic.AI’s technology could potentially allow students to enhance their gaming skills, thereby positioning themselves competitively in the eSports arena.</w:t>
      </w:r>
      <w:r/>
    </w:p>
    <w:p>
      <w:r/>
      <w:r>
        <w:rPr>
          <w:b/>
        </w:rPr>
        <w:t>Sony's AI System for Game Asset Creation</w:t>
      </w:r>
      <w:r/>
    </w:p>
    <w:p>
      <w:r/>
      <w:r>
        <w:t>Sony has made headlines with a newly filed patent for an AI-enabled system designed to revolutionise the creation of in-game assets. This innovative technology allows developers, or potentially even players, to create and modify 3D models using voice commands—a process that converts spoken language into text and then into digital models. These models can be further customised using additional voice or image inputs before they become a part of the game environment.</w:t>
      </w:r>
      <w:r/>
    </w:p>
    <w:p>
      <w:r/>
      <w:r>
        <w:t>This patent signals Sony’s ongoing commitment to enhancing customisation in gaming, complementing their other AI-focused patents related to gameplay streaming and AI companions. However, it is still unknown if this feature will be directly available to players or remain within the domain of developers.</w:t>
      </w:r>
      <w:r/>
    </w:p>
    <w:p>
      <w:r/>
      <w:r>
        <w:rPr>
          <w:b/>
        </w:rPr>
        <w:t>Greenlite Ventures' Acquisition of Grin Gaming</w:t>
      </w:r>
      <w:r/>
    </w:p>
    <w:p>
      <w:r/>
      <w:r>
        <w:t>Greenlite Ventures has announced its acquisition of Grin Gaming, an AI-centric firm specialising in sports betting solutions. This acquisition provides Greenlite Ventures with access to Grin Gaming’s state-of-the-art AI technologies, which include solutions for in-game betting platforms and player proposition pricing engines.</w:t>
      </w:r>
      <w:r/>
    </w:p>
    <w:p>
      <w:r/>
      <w:r>
        <w:t>Grin Gaming has reported over $5 million in revenue over the past three years and secured nearly $5 million in investment, highlighting its success and growth in the industry. By integrating Grin's technology, Greenlite intends to enhance its existing platforms and prepare it for a major marketing push coinciding with the Super Bowl. Additionally, the acquisition incorporates Grin’s language processing capabilities, promising more interactive and personalised chatbots and voice-driven functionalities in Greenlite’s offerings.</w:t>
      </w:r>
      <w:r/>
    </w:p>
    <w:p>
      <w:r/>
      <w:r>
        <w:t>These developments collectively underscore the expanding role of AI in transforming gaming and sports betting landscapes, bringing technological innovation and enhanced experiences to consumers and developers alike.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https://www.pymnts.com/artificial-intelligence-2/2024/aethir-launches-100-million-ai-fund-as-sony-seeks-ai-game-patent/</w:t>
        </w:r>
      </w:hyperlink>
      <w:r>
        <w:t xml:space="preserve"> - Corroborates Aethir's $100 million fund for AI and gaming projects, including the Aethir Catalyst program and its infrastructure.</w:t>
      </w:r>
      <w:r/>
    </w:p>
    <w:p>
      <w:pPr>
        <w:pStyle w:val="ListNumber"/>
        <w:spacing w:line="240" w:lineRule="auto"/>
        <w:ind w:left="720"/>
      </w:pPr>
      <w:r/>
      <w:hyperlink r:id="rId11">
        <w:r>
          <w:rPr>
            <w:color w:val="0000EE"/>
            <w:u w:val="single"/>
          </w:rPr>
          <w:t>https://venturebeat.com/games/aethir-catalyst-will-invest-100m-in-ai-and-gaming-startups-using-decentralized-gpus/</w:t>
        </w:r>
      </w:hyperlink>
      <w:r>
        <w:t xml:space="preserve"> - Details Aethir's $100 million ecosystem fund, the Aethir Catalyst program, and the distribution of ATH tokens.</w:t>
      </w:r>
      <w:r/>
    </w:p>
    <w:p>
      <w:pPr>
        <w:pStyle w:val="ListNumber"/>
        <w:spacing w:line="240" w:lineRule="auto"/>
        <w:ind w:left="720"/>
      </w:pPr>
      <w:r/>
      <w:hyperlink r:id="rId12">
        <w:r>
          <w:rPr>
            <w:color w:val="0000EE"/>
            <w:u w:val="single"/>
          </w:rPr>
          <w:t>https://www.chaincatcher.com/en/article/2146667</w:t>
        </w:r>
      </w:hyperlink>
      <w:r>
        <w:t xml:space="preserve"> - Provides information on Aethir's ecosystem fund, including the Aethir Catalyst program and subsidy initiatives.</w:t>
      </w:r>
      <w:r/>
    </w:p>
    <w:p>
      <w:pPr>
        <w:pStyle w:val="ListNumber"/>
        <w:spacing w:line="240" w:lineRule="auto"/>
        <w:ind w:left="720"/>
      </w:pPr>
      <w:r/>
      <w:hyperlink r:id="rId13">
        <w:r>
          <w:rPr>
            <w:color w:val="0000EE"/>
            <w:u w:val="single"/>
          </w:rPr>
          <w:t>https://www.blockchaingamer.biz/news/34779/aethir-100-million-ai-gaming-fund/</w:t>
        </w:r>
      </w:hyperlink>
      <w:r>
        <w:t xml:space="preserve"> - Outlines the structure of Aethir's $100 million ecosystem fund, including grants and subsidies for AI and gaming projects.</w:t>
      </w:r>
      <w:r/>
    </w:p>
    <w:p>
      <w:pPr>
        <w:pStyle w:val="ListNumber"/>
        <w:spacing w:line="240" w:lineRule="auto"/>
        <w:ind w:left="720"/>
      </w:pPr>
      <w:r/>
      <w:hyperlink r:id="rId14">
        <w:r>
          <w:rPr>
            <w:color w:val="0000EE"/>
            <w:u w:val="single"/>
          </w:rPr>
          <w:t>https://cryptobriefing.com/aethir-100m-fund-boost/</w:t>
        </w:r>
      </w:hyperlink>
      <w:r>
        <w:t xml:space="preserve"> - Explains the Aethir Catalyst program, the distribution of ATH tokens, and the support for AI and gaming projects.</w:t>
      </w:r>
      <w:r/>
    </w:p>
    <w:p>
      <w:pPr>
        <w:pStyle w:val="ListNumber"/>
        <w:spacing w:line="240" w:lineRule="auto"/>
        <w:ind w:left="720"/>
      </w:pPr>
      <w:r/>
      <w:hyperlink r:id="rId10">
        <w:r>
          <w:rPr>
            <w:color w:val="0000EE"/>
            <w:u w:val="single"/>
          </w:rPr>
          <w:t>https://www.pymnts.com/artificial-intelligence-2/2024/aethir-launches-100-million-ai-fund-as-sony-seeks-ai-game-patent/</w:t>
        </w:r>
      </w:hyperlink>
      <w:r>
        <w:t xml:space="preserve"> - Describes the collaboration between PlayVS and Omnic.AI for scholastic eSports and the use of Omnic Forge.</w:t>
      </w:r>
      <w:r/>
    </w:p>
    <w:p>
      <w:pPr>
        <w:pStyle w:val="ListNumber"/>
        <w:spacing w:line="240" w:lineRule="auto"/>
        <w:ind w:left="720"/>
      </w:pPr>
      <w:r/>
      <w:hyperlink r:id="rId10">
        <w:r>
          <w:rPr>
            <w:color w:val="0000EE"/>
            <w:u w:val="single"/>
          </w:rPr>
          <w:t>https://www.pymnts.com/artificial-intelligence-2/2024/aethir-launches-100-million-ai-fund-as-sony-seeks-ai-game-patent/</w:t>
        </w:r>
      </w:hyperlink>
      <w:r>
        <w:t xml:space="preserve"> - Details Sony's patent for an AI system to create and modify in-game assets using voice commands.</w:t>
      </w:r>
      <w:r/>
    </w:p>
    <w:p>
      <w:pPr>
        <w:pStyle w:val="ListNumber"/>
        <w:spacing w:line="240" w:lineRule="auto"/>
        <w:ind w:left="720"/>
      </w:pPr>
      <w:r/>
      <w:hyperlink r:id="rId10">
        <w:r>
          <w:rPr>
            <w:color w:val="0000EE"/>
            <w:u w:val="single"/>
          </w:rPr>
          <w:t>https://www.pymnts.com/artificial-intelligence-2/2024/aethir-launches-100-million-ai-fund-as-sony-seeks-ai-game-patent/</w:t>
        </w:r>
      </w:hyperlink>
      <w:r>
        <w:t xml:space="preserve"> - Reports on Greenlite Ventures' acquisition of Grin Gaming and the integration of Grin's AI technologies.</w:t>
      </w:r>
      <w:r/>
    </w:p>
    <w:p>
      <w:pPr>
        <w:pStyle w:val="ListNumber"/>
        <w:spacing w:line="240" w:lineRule="auto"/>
        <w:ind w:left="720"/>
      </w:pPr>
      <w:r/>
      <w:hyperlink r:id="rId11">
        <w:r>
          <w:rPr>
            <w:color w:val="0000EE"/>
            <w:u w:val="single"/>
          </w:rPr>
          <w:t>https://venturebeat.com/games/aethir-catalyst-will-invest-100m-in-ai-and-gaming-startups-using-decentralized-gpus/</w:t>
        </w:r>
      </w:hyperlink>
      <w:r>
        <w:t xml:space="preserve"> - Mentions Aethir's infrastructure, including over 43,000 GPUs and 3,000 Nvidia H100s, and its mission to support AI and gaming innovation.</w:t>
      </w:r>
      <w:r/>
    </w:p>
    <w:p>
      <w:pPr>
        <w:pStyle w:val="ListNumber"/>
        <w:spacing w:line="240" w:lineRule="auto"/>
        <w:ind w:left="720"/>
      </w:pPr>
      <w:r/>
      <w:hyperlink r:id="rId13">
        <w:r>
          <w:rPr>
            <w:color w:val="0000EE"/>
            <w:u w:val="single"/>
          </w:rPr>
          <w:t>https://www.blockchaingamer.biz/news/34779/aethir-100-million-ai-gaming-fund/</w:t>
        </w:r>
      </w:hyperlink>
      <w:r>
        <w:t xml:space="preserve"> - Highlights the initial partnerships with XAI and XPLA as part of the Aethir Catalyst program.</w:t>
      </w:r>
      <w:r/>
    </w:p>
    <w:p>
      <w:pPr>
        <w:pStyle w:val="ListNumber"/>
        <w:spacing w:line="240" w:lineRule="auto"/>
        <w:ind w:left="720"/>
      </w:pPr>
      <w:r/>
      <w:hyperlink r:id="rId14">
        <w:r>
          <w:rPr>
            <w:color w:val="0000EE"/>
            <w:u w:val="single"/>
          </w:rPr>
          <w:t>https://cryptobriefing.com/aethir-100m-fund-boost/</w:t>
        </w:r>
      </w:hyperlink>
      <w:r>
        <w:t xml:space="preserve"> - Explains the evaluation criteria for companies applying for the Aethir Catalyst grants and subsidies.</w:t>
      </w:r>
      <w:r/>
    </w:p>
    <w:p>
      <w:pPr>
        <w:pStyle w:val="ListNumber"/>
        <w:spacing w:line="240" w:lineRule="auto"/>
        <w:ind w:left="720"/>
      </w:pPr>
      <w:r/>
      <w:hyperlink r:id="rId10">
        <w:r>
          <w:rPr>
            <w:color w:val="0000EE"/>
            <w:u w:val="single"/>
          </w:rPr>
          <w:t>https://www.pymnts.com/artificial-intelligence-2/2024/aethir-launches-100-million-ai-fund-as-sony-seeks-ai-game-patent/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pymnts.com/artificial-intelligence-2/2024/aethir-launches-100-million-ai-fund-as-sony-seeks-ai-game-patent/" TargetMode="External"/><Relationship Id="rId11" Type="http://schemas.openxmlformats.org/officeDocument/2006/relationships/hyperlink" Target="https://venturebeat.com/games/aethir-catalyst-will-invest-100m-in-ai-and-gaming-startups-using-decentralized-gpus/" TargetMode="External"/><Relationship Id="rId12" Type="http://schemas.openxmlformats.org/officeDocument/2006/relationships/hyperlink" Target="https://www.chaincatcher.com/en/article/2146667" TargetMode="External"/><Relationship Id="rId13" Type="http://schemas.openxmlformats.org/officeDocument/2006/relationships/hyperlink" Target="https://www.blockchaingamer.biz/news/34779/aethir-100-million-ai-gaming-fund/" TargetMode="External"/><Relationship Id="rId14" Type="http://schemas.openxmlformats.org/officeDocument/2006/relationships/hyperlink" Target="https://cryptobriefing.com/aethir-100m-fund-boos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