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Bitcoin ETF inflows surge as market optimism grows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Bitcoin ETF Inflows Surge as Market Optimism Grows</w:t>
      </w:r>
      <w:r/>
    </w:p>
    <w:p>
      <w:r/>
      <w:r>
        <w:t>In a notable development within the cryptocurrency market, Bitcoin Exchange-Traded Funds (ETFs) experienced significant inflows amounting to $555.86 million on Monday. This marks the largest single-day inflow since June, which had witnessed an inflow peak of $886.75 million. The surge reflects increased market optimism and renewed confidence in Bitcoin investments.</w:t>
      </w:r>
      <w:r/>
    </w:p>
    <w:p>
      <w:r/>
      <w:r>
        <w:t>The rise in Bitcoin's value appears to have been a catalyst for the substantial ETF inflows. Bitcoin (BTC) itself saw a 2.2% increase in the past 24 hours, correlating with broader market gains. Analysts suggest that based on a "three-line break chart," Bitcoin may soon breach the $73,000 mark, further driving investor sentiment.</w:t>
      </w:r>
      <w:r/>
    </w:p>
    <w:p>
      <w:r/>
      <w:r>
        <w:t>The renewed interest in Bitcoin ETFs aligns with a period of burgeoning innovation in the cryptocurrency space, as various new projects and cryptocurrency initiatives are capturing the interest of eager investors looking for growth opportunities. These initiatives are surfacing alongside major listings and presales, illustrating a dynamic and evolving market environment.</w:t>
      </w:r>
      <w:r/>
    </w:p>
    <w:p>
      <w:r/>
      <w:r>
        <w:rPr>
          <w:b/>
        </w:rPr>
        <w:t>Emerging Cryptocurrency Projects Gaining Attention</w:t>
      </w:r>
      <w:r/>
    </w:p>
    <w:p>
      <w:r/>
      <w:r>
        <w:t>Several newly released cryptocurrency projects are attracting investors' attention alongside the increased Bitcoin ETF activity:</w:t>
      </w:r>
      <w:r/>
    </w:p>
    <w:p>
      <w:r/>
      <w:r>
        <w:t xml:space="preserve">1. </w:t>
      </w:r>
      <w:r>
        <w:rPr>
          <w:b/>
        </w:rPr>
        <w:t>Penumbra ($UM):</w:t>
      </w:r>
      <w:r>
        <w:t xml:space="preserve"> This is a cross-chain network focusing on secure transactions, staking, and swapping services, emphasising user privacy. Penumbra's fully private system ensures that all transactions are automatically shielded, providing an added layer of security and anonymity for its users. The network's proof-of-stake consensus model promises fast and low-fee transactions, making Penumbra a practical tool for everyday blockchain use.</w:t>
      </w:r>
      <w:r/>
    </w:p>
    <w:p>
      <w:r/>
      <w:r>
        <w:t xml:space="preserve">2. </w:t>
      </w:r>
      <w:r>
        <w:rPr>
          <w:b/>
        </w:rPr>
        <w:t>Crypto All-Stars ($STARS):</w:t>
      </w:r>
      <w:r>
        <w:t xml:space="preserve"> A revolutionary project that combines various meme coins within a unified ecosystem known as MemeVault. This platform enables holders of meme coins to earn rewards via its native $STARS token, introducing a multi-token, multi-chain staking protocol. Crypto All-Stars is in the presale stage, having raised over $2.3 million towards its goal.</w:t>
      </w:r>
      <w:r/>
    </w:p>
    <w:p>
      <w:r/>
      <w:r>
        <w:t xml:space="preserve">3. </w:t>
      </w:r>
      <w:r>
        <w:rPr>
          <w:b/>
        </w:rPr>
        <w:t>Puffer Finance ($PUFFER):</w:t>
      </w:r>
      <w:r>
        <w:t xml:space="preserve"> Positioned as a decentralised liquid restaking protocol on the Eigen layer, Puffer Finance aims to make Ethereum Proof of Stake (PoS) validator operations more accessible. By allowing users to run validators with less than 2 ETH, the protocol enhances capital efficiency and ensures guaranteed rewards for stakers. Recent partnerships with major industry players like Consensys and Franklin Templeton underline robust market support for Puffer’s innovative approach.</w:t>
      </w:r>
      <w:r/>
    </w:p>
    <w:p>
      <w:r/>
      <w:r>
        <w:t xml:space="preserve">4. </w:t>
      </w:r>
      <w:r>
        <w:rPr>
          <w:b/>
        </w:rPr>
        <w:t>Sharp AI ($SHARP):</w:t>
      </w:r>
      <w:r>
        <w:t xml:space="preserve"> Founded in mid-2024, Sharp AI is an AI-powered sports betting platform. It provides users with premium sports picks, promising continued premium services if initial picks do not result in wins. The project's objective is to help users join the elite 1% of successful sports bettors by leveraging AI insights. Sharp AI's strategic partnerships and impressive performance records underscore its growing credibility within the betting landscape.</w:t>
      </w:r>
      <w:r/>
    </w:p>
    <w:p>
      <w:r/>
      <w:r>
        <w:t>These developments highlight a thriving period for cryptocurrency, where traditional investment products like ETFs coexist and fuel interest in avant-garde digital currency projects. As the market experiences inflation in Bitcoin ETFs and sees the advent of innovative cryptocurrency platforms, stakeholders and investors alike are absorbing these shifts with cautious optimism.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https://coinmarketcap.com/community/articles/670ec743a7513334b18290f4/</w:t>
        </w:r>
      </w:hyperlink>
      <w:r>
        <w:t xml:space="preserve"> - Corroborates the significant inflows into Bitcoin ETFs and the overall market optimism.</w:t>
      </w:r>
      <w:r/>
    </w:p>
    <w:p>
      <w:pPr>
        <w:pStyle w:val="ListNumber"/>
        <w:spacing w:line="240" w:lineRule="auto"/>
        <w:ind w:left="720"/>
      </w:pPr>
      <w:r/>
      <w:hyperlink r:id="rId11">
        <w:r>
          <w:rPr>
            <w:color w:val="0000EE"/>
            <w:u w:val="single"/>
          </w:rPr>
          <w:t>https://eldorado.io/en/blog/bitcoin-etf-inflows-market-optimism/</w:t>
        </w:r>
      </w:hyperlink>
      <w:r>
        <w:t xml:space="preserve"> - Provides details on the recent surge in Bitcoin ETF inflows, regulatory clarity, and market sentiment.</w:t>
      </w:r>
      <w:r/>
    </w:p>
    <w:p>
      <w:pPr>
        <w:pStyle w:val="ListNumber"/>
        <w:spacing w:line="240" w:lineRule="auto"/>
        <w:ind w:left="720"/>
      </w:pPr>
      <w:r/>
      <w:hyperlink r:id="rId12">
        <w:r>
          <w:rPr>
            <w:color w:val="0000EE"/>
            <w:u w:val="single"/>
          </w:rPr>
          <w:t>https://cryptoslate.com/bitcoins-latest-rally-indicates-investors-primed-for-surge-toward-80k-before-elections/</w:t>
        </w:r>
      </w:hyperlink>
      <w:r>
        <w:t xml:space="preserve"> - Supports the high daily inflow of $555 million into spot Bitcoin ETFs and the impact of regulatory comments on market sentiment.</w:t>
      </w:r>
      <w:r/>
    </w:p>
    <w:p>
      <w:pPr>
        <w:pStyle w:val="ListNumber"/>
        <w:spacing w:line="240" w:lineRule="auto"/>
        <w:ind w:left="720"/>
      </w:pPr>
      <w:r/>
      <w:hyperlink r:id="rId13">
        <w:r>
          <w:rPr>
            <w:color w:val="0000EE"/>
            <w:u w:val="single"/>
          </w:rPr>
          <w:t>https://beincrypto.com/bitcoin-etf-inflows-exceed-555-million/</w:t>
        </w:r>
      </w:hyperlink>
      <w:r>
        <w:t xml:space="preserve"> - Confirms the $555.9 million inflow into spot Bitcoin ETFs and the corresponding rise in Bitcoin's price.</w:t>
      </w:r>
      <w:r/>
    </w:p>
    <w:p>
      <w:pPr>
        <w:pStyle w:val="ListNumber"/>
        <w:spacing w:line="240" w:lineRule="auto"/>
        <w:ind w:left="720"/>
      </w:pPr>
      <w:r/>
      <w:hyperlink r:id="rId14">
        <w:r>
          <w:rPr>
            <w:color w:val="0000EE"/>
            <w:u w:val="single"/>
          </w:rPr>
          <w:t>https://cryptobriefing.com/us-bitcoin-etfs-record/</w:t>
        </w:r>
      </w:hyperlink>
      <w:r>
        <w:t xml:space="preserve"> - Details the $1 billion inflows into US spot Bitcoin ETFs over three days and the leading roles of BlackRock and Fidelity.</w:t>
      </w:r>
      <w:r/>
    </w:p>
    <w:p>
      <w:pPr>
        <w:pStyle w:val="ListNumber"/>
        <w:spacing w:line="240" w:lineRule="auto"/>
        <w:ind w:left="720"/>
      </w:pPr>
      <w:r/>
      <w:hyperlink r:id="rId13">
        <w:r>
          <w:rPr>
            <w:color w:val="0000EE"/>
            <w:u w:val="single"/>
          </w:rPr>
          <w:t>https://beincrypto.com/bitcoin-etf-inflows-exceed-555-million/</w:t>
        </w:r>
      </w:hyperlink>
      <w:r>
        <w:t xml:space="preserve"> - Mentions the positive sentiment and investor optimism driven by potential regulatory policies ahead of the US presidential election.</w:t>
      </w:r>
      <w:r/>
    </w:p>
    <w:p>
      <w:pPr>
        <w:pStyle w:val="ListNumber"/>
        <w:spacing w:line="240" w:lineRule="auto"/>
        <w:ind w:left="720"/>
      </w:pPr>
      <w:r/>
      <w:hyperlink r:id="rId12">
        <w:r>
          <w:rPr>
            <w:color w:val="0000EE"/>
            <w:u w:val="single"/>
          </w:rPr>
          <w:t>https://cryptoslate.com/bitcoins-latest-rally-indicates-investors-primed-for-surge-toward-80k-before-elections/</w:t>
        </w:r>
      </w:hyperlink>
      <w:r>
        <w:t xml:space="preserve"> - Discusses the market response to Vice President Kamala Harris' comments on a 'smart regulatory framework' for digital assets.</w:t>
      </w:r>
      <w:r/>
    </w:p>
    <w:p>
      <w:pPr>
        <w:pStyle w:val="ListNumber"/>
        <w:spacing w:line="240" w:lineRule="auto"/>
        <w:ind w:left="720"/>
      </w:pPr>
      <w:r/>
      <w:hyperlink r:id="rId11">
        <w:r>
          <w:rPr>
            <w:color w:val="0000EE"/>
            <w:u w:val="single"/>
          </w:rPr>
          <w:t>https://eldorado.io/en/blog/bitcoin-etf-inflows-market-optimism/</w:t>
        </w:r>
      </w:hyperlink>
      <w:r>
        <w:t xml:space="preserve"> - Explains the role of regulatory clarity and market dynamics in driving investor confidence in Bitcoin ETFs.</w:t>
      </w:r>
      <w:r/>
    </w:p>
    <w:p>
      <w:pPr>
        <w:pStyle w:val="ListNumber"/>
        <w:spacing w:line="240" w:lineRule="auto"/>
        <w:ind w:left="720"/>
      </w:pPr>
      <w:r/>
      <w:hyperlink r:id="rId14">
        <w:r>
          <w:rPr>
            <w:color w:val="0000EE"/>
            <w:u w:val="single"/>
          </w:rPr>
          <w:t>https://cryptobriefing.com/us-bitcoin-etfs-record/</w:t>
        </w:r>
      </w:hyperlink>
      <w:r>
        <w:t xml:space="preserve"> - Predicts that Bitcoin could approach its previous high ahead of the US presidential election based on analyst forecasts.</w:t>
      </w:r>
      <w:r/>
    </w:p>
    <w:p>
      <w:pPr>
        <w:pStyle w:val="ListNumber"/>
        <w:spacing w:line="240" w:lineRule="auto"/>
        <w:ind w:left="720"/>
      </w:pPr>
      <w:r/>
      <w:hyperlink r:id="rId13">
        <w:r>
          <w:rPr>
            <w:color w:val="0000EE"/>
            <w:u w:val="single"/>
          </w:rPr>
          <w:t>https://beincrypto.com/bitcoin-etf-inflows-exceed-555-million/</w:t>
        </w:r>
      </w:hyperlink>
      <w:r>
        <w:t xml:space="preserve"> - Highlights the performance of various Bitcoin ETFs, including Fidelity’s FBTC and Bitwise’s BITB, in the recent inflow surge.</w:t>
      </w:r>
      <w:r/>
    </w:p>
    <w:p>
      <w:pPr>
        <w:pStyle w:val="ListNumber"/>
        <w:spacing w:line="240" w:lineRule="auto"/>
        <w:ind w:left="720"/>
      </w:pPr>
      <w:r/>
      <w:hyperlink r:id="rId11">
        <w:r>
          <w:rPr>
            <w:color w:val="0000EE"/>
            <w:u w:val="single"/>
          </w:rPr>
          <w:t>https://eldorado.io/en/blog/bitcoin-etf-inflows-market-optimism/</w:t>
        </w:r>
      </w:hyperlink>
      <w:r>
        <w:t xml:space="preserve"> - Warns about the custody risks associated with non-bank entities holding digital assets, a concern in the context of rising ETF inflows.</w:t>
      </w:r>
      <w:r/>
    </w:p>
    <w:p>
      <w:pPr>
        <w:pStyle w:val="ListNumber"/>
        <w:spacing w:line="240" w:lineRule="auto"/>
        <w:ind w:left="720"/>
      </w:pPr>
      <w:r/>
      <w:hyperlink r:id="rId15">
        <w:r>
          <w:rPr>
            <w:color w:val="0000EE"/>
            <w:u w:val="single"/>
          </w:rPr>
          <w:t>https://insidebitcoins.com/news/new-cryptocurrency-releases-listings-presales-today-crypto-all-stars-sharp-ai-penumbra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marketcap.com/community/articles/670ec743a7513334b18290f4/" TargetMode="External"/><Relationship Id="rId11" Type="http://schemas.openxmlformats.org/officeDocument/2006/relationships/hyperlink" Target="https://eldorado.io/en/blog/bitcoin-etf-inflows-market-optimism/" TargetMode="External"/><Relationship Id="rId12" Type="http://schemas.openxmlformats.org/officeDocument/2006/relationships/hyperlink" Target="https://cryptoslate.com/bitcoins-latest-rally-indicates-investors-primed-for-surge-toward-80k-before-elections/" TargetMode="External"/><Relationship Id="rId13" Type="http://schemas.openxmlformats.org/officeDocument/2006/relationships/hyperlink" Target="https://beincrypto.com/bitcoin-etf-inflows-exceed-555-million/" TargetMode="External"/><Relationship Id="rId14" Type="http://schemas.openxmlformats.org/officeDocument/2006/relationships/hyperlink" Target="https://cryptobriefing.com/us-bitcoin-etfs-record/" TargetMode="External"/><Relationship Id="rId15" Type="http://schemas.openxmlformats.org/officeDocument/2006/relationships/hyperlink" Target="https://insidebitcoins.com/news/new-cryptocurrency-releases-listings-presales-today-crypto-all-stars-sharp-ai-penumbr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