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enacts new AI legislation to enhance transparency in digital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Enacts New AI Legislation to Enhance Transparency in Digital Content</w:t>
      </w:r>
      <w:r/>
    </w:p>
    <w:p>
      <w:r/>
      <w:r>
        <w:t>California has taken a significant legislative step towards increasing transparency in the realm of digital content creation by adopting the California AI Transparency Act, officially recognized as SB 942. Approved on September 19, 2024, this pioneering law focuses on the transparency of content created or altered through generative artificial intelligence (GenAI). The statute is part of California's broader strategy to ensure consumers can clearly determine whether images, videos, audio content, or any combination thereof, have been generated or modified using AI technologies.</w:t>
      </w:r>
      <w:r/>
    </w:p>
    <w:p>
      <w:r/>
      <w:r>
        <w:t>SB 942 directs requirements towards individuals and organisations involved in the design, coding, or production of GenAI systems that are accessible within the state. This encompasses a broad array of stakeholders, from startups to well-established tech companies operating within California's jurisdiction, mandating them to develop publicly accessible detection tools. These tools are expected to offer consumers the ability to assess and verify whether a piece of digital content has been influenced by GenAI.</w:t>
      </w:r>
      <w:r/>
    </w:p>
    <w:p>
      <w:r/>
      <w:r>
        <w:t>In addition to detection tools, the legislation imposes an obligation on creators of GenAI-assisted content to make specific disclosures clearly indicating the use of AI in the production or alteration of their content. These measures are intended to bolster transparency and ensure that consumers are adequately informed about the origins and nature of the digital content they engage with.</w:t>
      </w:r>
      <w:r/>
    </w:p>
    <w:p>
      <w:r/>
      <w:r>
        <w:t>Looking towards the future, SB 942 is scheduled to come into effect on January 1, 2026. In the lead-up to this date, companies involved in the creation and use of GenAI systems will be required to adapt significantly. This includes developing detection mechanisms that adhere to the law's transparency objectives, implementing watermarking technologies for content authentication, and reevaluating current contracts with third-party licensees of GenAI platforms. Additionally, these companies will need to refine their AI governance and risk management strategies to comply with the new statutory requirements.</w:t>
      </w:r>
      <w:r/>
    </w:p>
    <w:p>
      <w:r/>
      <w:r>
        <w:t>The enactment of SB 942 positions California as a frontrunner in regulating AI technologies in digital media, setting an example that may influence legal frameworks beyond its borders. As businesses prepare to align with these new regulations, the forthcoming changes signal a growing recognition of the impact of AI on consumer interactions with digital content and a commitment to fostering an informed and transparent media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https://www.jonesday.com/en/insights/2024/10/california-enacts-ai-transparency-law-requiring-disclosures-for-ai-content</w:t>
        </w:r>
      </w:hyperlink>
      <w:r>
        <w:t xml:space="preserve"> - Corroborates the approval of SB 942 on September 19, 2024, and the requirements for detection tools and disclosures for AI-generated content.</w:t>
      </w:r>
      <w:r/>
    </w:p>
    <w:p>
      <w:pPr>
        <w:pStyle w:val="ListNumber"/>
        <w:spacing w:line="240" w:lineRule="auto"/>
        <w:ind w:left="720"/>
      </w:pPr>
      <w:r/>
      <w:hyperlink r:id="rId11">
        <w:r>
          <w:rPr>
            <w:color w:val="0000EE"/>
            <w:u w:val="single"/>
          </w:rPr>
          <w:t>https://www.skadden.com/insights/publications/2024/09/california-enacts-host-of-ai-related-bills</w:t>
        </w:r>
      </w:hyperlink>
      <w:r>
        <w:t xml:space="preserve"> - Details the obligations of covered providers under SB 942, including AI detection tools and watermarking capabilities.</w:t>
      </w:r>
      <w:r/>
    </w:p>
    <w:p>
      <w:pPr>
        <w:pStyle w:val="ListNumber"/>
        <w:spacing w:line="240" w:lineRule="auto"/>
        <w:ind w:left="720"/>
      </w:pPr>
      <w:r/>
      <w:hyperlink r:id="rId12">
        <w:r>
          <w:rPr>
            <w:color w:val="0000EE"/>
            <w:u w:val="single"/>
          </w:rPr>
          <w:t>https://www.workplaceprivacyreport.com/2024/09/articles/artificial-intelligence/california-establishes-ai-transparency-act/</w:t>
        </w:r>
      </w:hyperlink>
      <w:r>
        <w:t xml:space="preserve"> - Explains the need for AI detection tools and clear disclosures for AI-generated content, as well as the enforcement mechanisms.</w:t>
      </w:r>
      <w:r/>
    </w:p>
    <w:p>
      <w:pPr>
        <w:pStyle w:val="ListNumber"/>
        <w:spacing w:line="240" w:lineRule="auto"/>
        <w:ind w:left="720"/>
      </w:pPr>
      <w:r/>
      <w:hyperlink r:id="rId13">
        <w:r>
          <w:rPr>
            <w:color w:val="0000EE"/>
            <w:u w:val="single"/>
          </w:rPr>
          <w:t>https://www.dataprotectionreport.com/2024/09/california-and-artificial-intelligence-watermarking-law/</w:t>
        </w:r>
      </w:hyperlink>
      <w:r>
        <w:t xml:space="preserve"> - Outlines the specific requirements for AI detection tools, manifest and latent disclosures, and the penalties for non-compliance.</w:t>
      </w:r>
      <w:r/>
    </w:p>
    <w:p>
      <w:pPr>
        <w:pStyle w:val="ListNumber"/>
        <w:spacing w:line="240" w:lineRule="auto"/>
        <w:ind w:left="720"/>
      </w:pPr>
      <w:r/>
      <w:hyperlink r:id="rId14">
        <w:r>
          <w:rPr>
            <w:color w:val="0000EE"/>
            <w:u w:val="single"/>
          </w:rPr>
          <w:t>https://www.bytebacklaw.com/2024/09/california-privacy-and-ai-legislation-update-september-2-2024/</w:t>
        </w:r>
      </w:hyperlink>
      <w:r>
        <w:t xml:space="preserve"> - Provides an overview of SB 942, including the definition of generative AI systems and the obligations for covered providers.</w:t>
      </w:r>
      <w:r/>
    </w:p>
    <w:p>
      <w:pPr>
        <w:pStyle w:val="ListNumber"/>
        <w:spacing w:line="240" w:lineRule="auto"/>
        <w:ind w:left="720"/>
      </w:pPr>
      <w:r/>
      <w:hyperlink r:id="rId10">
        <w:r>
          <w:rPr>
            <w:color w:val="0000EE"/>
            <w:u w:val="single"/>
          </w:rPr>
          <w:t>https://www.jonesday.com/en/insights/2024/10/california-enacts-ai-transparency-law-requiring-disclosures-for-ai-content</w:t>
        </w:r>
      </w:hyperlink>
      <w:r>
        <w:t xml:space="preserve"> - Details the contractual requirements for third-party licensees and the penalties for violations.</w:t>
      </w:r>
      <w:r/>
    </w:p>
    <w:p>
      <w:pPr>
        <w:pStyle w:val="ListNumber"/>
        <w:spacing w:line="240" w:lineRule="auto"/>
        <w:ind w:left="720"/>
      </w:pPr>
      <w:r/>
      <w:hyperlink r:id="rId11">
        <w:r>
          <w:rPr>
            <w:color w:val="0000EE"/>
            <w:u w:val="single"/>
          </w:rPr>
          <w:t>https://www.skadden.com/insights/publications/2024/09/california-enacts-host-of-ai-related-bills</w:t>
        </w:r>
      </w:hyperlink>
      <w:r>
        <w:t xml:space="preserve"> - Explains the exclusion of certain products and services from the California AI Transparency Act.</w:t>
      </w:r>
      <w:r/>
    </w:p>
    <w:p>
      <w:pPr>
        <w:pStyle w:val="ListNumber"/>
        <w:spacing w:line="240" w:lineRule="auto"/>
        <w:ind w:left="720"/>
      </w:pPr>
      <w:r/>
      <w:hyperlink r:id="rId12">
        <w:r>
          <w:rPr>
            <w:color w:val="0000EE"/>
            <w:u w:val="single"/>
          </w:rPr>
          <w:t>https://www.workplaceprivacyreport.com/2024/09/articles/artificial-intelligence/california-establishes-ai-transparency-act/</w:t>
        </w:r>
      </w:hyperlink>
      <w:r>
        <w:t xml:space="preserve"> - Discusses the impact of SB 942 on avoiding missteps related to deepfakes and the role of technologies like C2PA.</w:t>
      </w:r>
      <w:r/>
    </w:p>
    <w:p>
      <w:pPr>
        <w:pStyle w:val="ListNumber"/>
        <w:spacing w:line="240" w:lineRule="auto"/>
        <w:ind w:left="720"/>
      </w:pPr>
      <w:r/>
      <w:hyperlink r:id="rId13">
        <w:r>
          <w:rPr>
            <w:color w:val="0000EE"/>
            <w:u w:val="single"/>
          </w:rPr>
          <w:t>https://www.dataprotectionreport.com/2024/09/california-and-artificial-intelligence-watermarking-law/</w:t>
        </w:r>
      </w:hyperlink>
      <w:r>
        <w:t xml:space="preserve"> - Confirms the effective date of January 1, 2026, for the California AI Transparency Act and the civil penalties for violations.</w:t>
      </w:r>
      <w:r/>
    </w:p>
    <w:p>
      <w:pPr>
        <w:pStyle w:val="ListNumber"/>
        <w:spacing w:line="240" w:lineRule="auto"/>
        <w:ind w:left="720"/>
      </w:pPr>
      <w:r/>
      <w:hyperlink r:id="rId14">
        <w:r>
          <w:rPr>
            <w:color w:val="0000EE"/>
            <w:u w:val="single"/>
          </w:rPr>
          <w:t>https://www.bytebacklaw.com/2024/09/california-privacy-and-ai-legislation-update-september-2-2024/</w:t>
        </w:r>
      </w:hyperlink>
      <w:r>
        <w:t xml:space="preserve"> - Highlights California's role as a frontrunner in regulating AI technologies and the broader implications for AI governance.</w:t>
      </w:r>
      <w:r/>
    </w:p>
    <w:p>
      <w:pPr>
        <w:pStyle w:val="ListNumber"/>
        <w:spacing w:line="240" w:lineRule="auto"/>
        <w:ind w:left="720"/>
      </w:pPr>
      <w:r/>
      <w:hyperlink r:id="rId10">
        <w:r>
          <w:rPr>
            <w:color w:val="0000EE"/>
            <w:u w:val="single"/>
          </w:rPr>
          <w:t>https://www.jonesday.com/en/insights/2024/10/california-enacts-ai-transparency-law-requiring-disclosures-for-ai-content</w:t>
        </w:r>
      </w:hyperlink>
      <w:r>
        <w:t xml:space="preserve"> - Mentions other states like Colorado, Utah, and Illinois that have enacted similar AI transparency laws.</w:t>
      </w:r>
      <w:r/>
    </w:p>
    <w:p>
      <w:pPr>
        <w:pStyle w:val="ListNumber"/>
        <w:spacing w:line="240" w:lineRule="auto"/>
        <w:ind w:left="720"/>
      </w:pPr>
      <w:r/>
      <w:hyperlink r:id="rId15">
        <w:r>
          <w:rPr>
            <w:color w:val="0000EE"/>
            <w:u w:val="single"/>
          </w:rPr>
          <w:t>https://www.jdsupra.com/legalnews/california-enacts-ai-transparency-law-5798809/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onesday.com/en/insights/2024/10/california-enacts-ai-transparency-law-requiring-disclosures-for-ai-content" TargetMode="External"/><Relationship Id="rId11" Type="http://schemas.openxmlformats.org/officeDocument/2006/relationships/hyperlink" Target="https://www.skadden.com/insights/publications/2024/09/california-enacts-host-of-ai-related-bills" TargetMode="External"/><Relationship Id="rId12" Type="http://schemas.openxmlformats.org/officeDocument/2006/relationships/hyperlink" Target="https://www.workplaceprivacyreport.com/2024/09/articles/artificial-intelligence/california-establishes-ai-transparency-act/" TargetMode="External"/><Relationship Id="rId13" Type="http://schemas.openxmlformats.org/officeDocument/2006/relationships/hyperlink" Target="https://www.dataprotectionreport.com/2024/09/california-and-artificial-intelligence-watermarking-law/" TargetMode="External"/><Relationship Id="rId14" Type="http://schemas.openxmlformats.org/officeDocument/2006/relationships/hyperlink" Target="https://www.bytebacklaw.com/2024/09/california-privacy-and-ai-legislation-update-september-2-2024/" TargetMode="External"/><Relationship Id="rId15" Type="http://schemas.openxmlformats.org/officeDocument/2006/relationships/hyperlink" Target="https://www.jdsupra.com/legalnews/california-enacts-ai-transparency-law-57988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