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AI revolution: insights from a dot-com survivor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technology, Generative AI (GenAI) is at the forefront, creating a buzz akin to the dot-com boom of the late 1990s. Richard Kerr, CEO of Novatae Risk Group and founder of MarketScout, a pioneering dot-com in the insurance industry, draws parallels between the two eras. Reflecting on his experiences during the dot-com era, Kerr offers a grounded perspective for today's business leaders, emphasising the importance of a cautious yet strategic approach towards emerging technologies like AI.</w:t>
      </w:r>
      <w:r/>
    </w:p>
    <w:p>
      <w:r/>
      <w:r>
        <w:t>The dot-com era, characterised by an initial surge of enthusiasm and the rapid emergence of numerous companies, saw only a handful stand the test of time. MarketScout, one of those survivors, was eventually sold in 2022 to Novatae Risk Group, with Kerr at the helm as CEO. His journey through the tumultuous times of the early 2000s has shaped his approach to integrating AI into Novatae's operations today. Kerr stresses that while AI is a powerful enabler of innovation and efficiency, the fundamental business principles of offering valuable products and maintaining profitability remain unchanged.</w:t>
      </w:r>
      <w:r/>
    </w:p>
    <w:p>
      <w:r/>
      <w:r>
        <w:t>AI's integration at Novatae focuses on enhancing operational efficiency and customer experience. By leveraging AI's ability to process large datasets, Novatae significantly improves tasks related to fraud detection, underwriting, and predictive analytics. For instance, AI enables the company to predict severe weather events, such as hailstorms, more accurately when insuring buildings in weather-prone areas. This capability empowers Novatae to tailor insurance policies precisely, reflecting the calculated risks based on comprehensive data analysis—a level of precision that was unattainable a decade ago.</w:t>
      </w:r>
      <w:r/>
    </w:p>
    <w:p>
      <w:r/>
      <w:r>
        <w:t>Moreover, AI streamlines the underwriting process by facilitating real-time risk assessment. Where once it took underwriters days to evaluate property insurance, AI tools now accomplish the task in mere seconds, drastically reducing manual labour and time while improving accuracy. This efficiency extends to the customer experience, where AI models simplify complex insurance quotes. Customers can easily compare policies, understanding differences and coverages in straightforward terms, which enhances transparency and decision-making.</w:t>
      </w:r>
      <w:r/>
    </w:p>
    <w:p>
      <w:r/>
      <w:r>
        <w:t>AI also helps refine marketing efforts at Novatae. By analysing consumer behaviour, AI-powered marketing strategies target precise customer segments, ensuring marketing funds are spent more effectively. This data-driven approach enhances customer engagement and allows for tailored marketing solutions.</w:t>
      </w:r>
      <w:r/>
    </w:p>
    <w:p>
      <w:r/>
      <w:r>
        <w:t>Despite AI's significant promise, some CEOs remain wary of its reliability, particularly concerning data accuracy. While Kerr keeps the specific AI models used at Novatae confidential, he shares the company's strategy of using multiple AI models to cross-check data and identify discrepancies. This method ensures the information's reliability before using it to make critical business decisions. "It’s more accurate than relying solely on a human research analyst," says Kerr, highlighting the increasing role of AI experts in interpreting vast amounts of data generated.</w:t>
      </w:r>
      <w:r/>
    </w:p>
    <w:p>
      <w:r/>
      <w:r>
        <w:t>The human factor remains crucial in maximising AI’s potential. Kerr underscores the value of developing in-house AI expertise. As he notes, managing and interpreting the vast datasets AI provides requires skilled human oversight—individuals who can make informed decisions about the strategic directions worth pursuing. He likens data analysis to "drinking from a fire hose," thus emphasising the necessity for dedicated teams focused on exploring AI’s best applications within the company.</w:t>
      </w:r>
      <w:r/>
    </w:p>
    <w:p>
      <w:r/>
      <w:r>
        <w:t>Kerr is preparing to launch a novel platform next year, which he expects to revolutionise how consumers shop for insurance, encompassing both personal and business insurance. This innovation complements his philosophy of knowing when to support or shelve a particular project—an instinct he believes remains essential to a CEO's responsibilities, resistant to AI’s takeover. As he quips, "When AI can take over this element of decision-making, then maybe CEOs should start to worry about their relevance."</w:t>
      </w:r>
      <w:r/>
    </w:p>
    <w:p>
      <w:r/>
      <w:r>
        <w:t>For business leaders still pondering the jump into AI, Kerr advises adopting an exploratory approach. He recommends:</w:t>
      </w:r>
      <w:r/>
    </w:p>
    <w:p>
      <w:r/>
      <w:r>
        <w:t xml:space="preserve">1. </w:t>
      </w:r>
      <w:r>
        <w:rPr>
          <w:b/>
        </w:rPr>
        <w:t>Active experimentation with AI tools</w:t>
      </w:r>
      <w:r>
        <w:t>: Understanding AI's capabilities can help identify the right applications that serve business goals.</w:t>
      </w:r>
      <w:r/>
    </w:p>
    <w:p>
      <w:r/>
      <w:r>
        <w:t xml:space="preserve">2. </w:t>
      </w:r>
      <w:r>
        <w:rPr>
          <w:b/>
        </w:rPr>
        <w:t>Utilising multiple AI models</w:t>
      </w:r>
      <w:r>
        <w:t>: Cross-checking data across several models ensures accuracy and reliability, bolstering decision-making with robust insights.</w:t>
      </w:r>
      <w:r/>
    </w:p>
    <w:p>
      <w:r/>
      <w:r>
        <w:t xml:space="preserve">3. </w:t>
      </w:r>
      <w:r>
        <w:rPr>
          <w:b/>
        </w:rPr>
        <w:t>Focusing on monetisation</w:t>
      </w:r>
      <w:r>
        <w:t>: Innovations must either reduce costs or generate revenue. Ensuring AI investments translate into financial benefits is paramount.</w:t>
      </w:r>
      <w:r/>
    </w:p>
    <w:p>
      <w:r/>
      <w:r>
        <w:t>In a world where technological advancements continuously redefine business landscapes, Kerr’s insights offer a blend of caution and optimism, grounded in decades of industry experience. His pragmatic approach to AI embodies a balance of innovation with traditional business sensibilities, providing a blueprint for navigating today's digital era.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https://innospective.net/what-we-can-learn-about-the-generative-ai-market-from-the-lessons-of-the-dot-com-boom/</w:t>
        </w:r>
      </w:hyperlink>
      <w:r>
        <w:t xml:space="preserve"> - This article draws parallels between the dot-com era and the current generative AI market, highlighting the importance of long-term strategic thinking and the potential for second-wave startups to dominate the market.</w:t>
      </w:r>
      <w:r/>
    </w:p>
    <w:p>
      <w:pPr>
        <w:pStyle w:val="ListNumber"/>
        <w:spacing w:line="240" w:lineRule="auto"/>
        <w:ind w:left="720"/>
      </w:pPr>
      <w:r/>
      <w:hyperlink r:id="rId11">
        <w:r>
          <w:rPr>
            <w:color w:val="0000EE"/>
            <w:u w:val="single"/>
          </w:rPr>
          <w:t>https://hackernoon.com/backing-the-boom-why-the-rise-of-generative-ai-is-nothing-like-the-dotcom-bubble</w:t>
        </w:r>
      </w:hyperlink>
      <w:r>
        <w:t xml:space="preserve"> - This article discusses the similarities and differences between the dot-com boom and the current generative AI boom, emphasizing the transformative potential of AI and its industry-wide adoption.</w:t>
      </w:r>
      <w:r/>
    </w:p>
    <w:p>
      <w:pPr>
        <w:pStyle w:val="ListNumber"/>
        <w:spacing w:line="240" w:lineRule="auto"/>
        <w:ind w:left="720"/>
      </w:pPr>
      <w:r/>
      <w:hyperlink r:id="rId12">
        <w:r>
          <w:rPr>
            <w:color w:val="0000EE"/>
            <w:u w:val="single"/>
          </w:rPr>
          <w:t>https://www.law.com/legaltechnews/2024/06/18/ai-gold-rush-are-we-repeating-the-dot-com-bubble/</w:t>
        </w:r>
      </w:hyperlink>
      <w:r>
        <w:t xml:space="preserve"> - This article explores the parallels between the dot-com bubble and the current AI boom, including the speculative investment and hype surrounding AI technologies.</w:t>
      </w:r>
      <w:r/>
    </w:p>
    <w:p>
      <w:pPr>
        <w:pStyle w:val="ListNumber"/>
        <w:spacing w:line="240" w:lineRule="auto"/>
        <w:ind w:left="720"/>
      </w:pPr>
      <w:r/>
      <w:hyperlink r:id="rId13">
        <w:r>
          <w:rPr>
            <w:color w:val="0000EE"/>
            <w:u w:val="single"/>
          </w:rPr>
          <w:t>https://www.inc.com/sam-blum/todays-ai-investment-frenzy-echoes-the-dot-com-bubble.html</w:t>
        </w:r>
      </w:hyperlink>
      <w:r>
        <w:t xml:space="preserve"> - This article compares the current AI investment frenzy to the dot-com bubble, highlighting the need for solid revenue models and profitability to avoid the pitfalls of overhyped technologies.</w:t>
      </w:r>
      <w:r/>
    </w:p>
    <w:p>
      <w:pPr>
        <w:pStyle w:val="ListNumber"/>
        <w:spacing w:line="240" w:lineRule="auto"/>
        <w:ind w:left="720"/>
      </w:pPr>
      <w:r/>
      <w:hyperlink r:id="rId10">
        <w:r>
          <w:rPr>
            <w:color w:val="0000EE"/>
            <w:u w:val="single"/>
          </w:rPr>
          <w:t>https://innospective.net/what-we-can-learn-about-the-generative-ai-market-from-the-lessons-of-the-dot-com-boom/</w:t>
        </w:r>
      </w:hyperlink>
      <w:r>
        <w:t xml:space="preserve"> - This article emphasizes the importance of solving complex problems and coming up with reliable and scalable products in the generative AI space, similar to the challenges faced during the dot-com era.</w:t>
      </w:r>
      <w:r/>
    </w:p>
    <w:p>
      <w:pPr>
        <w:pStyle w:val="ListNumber"/>
        <w:spacing w:line="240" w:lineRule="auto"/>
        <w:ind w:left="720"/>
      </w:pPr>
      <w:r/>
      <w:hyperlink r:id="rId11">
        <w:r>
          <w:rPr>
            <w:color w:val="0000EE"/>
            <w:u w:val="single"/>
          </w:rPr>
          <w:t>https://hackernoon.com/backing-the-boom-why-the-rise-of-generative-ai-is-nothing-like-the-dotcom-bubble</w:t>
        </w:r>
      </w:hyperlink>
      <w:r>
        <w:t xml:space="preserve"> - This article discusses how generative AI is transforming industries and how companies like NVIDIA are benefiting from this technological shift, similar to how tech giants emerged during the dot-com era.</w:t>
      </w:r>
      <w:r/>
    </w:p>
    <w:p>
      <w:pPr>
        <w:pStyle w:val="ListNumber"/>
        <w:spacing w:line="240" w:lineRule="auto"/>
        <w:ind w:left="720"/>
      </w:pPr>
      <w:r/>
      <w:hyperlink r:id="rId13">
        <w:r>
          <w:rPr>
            <w:color w:val="0000EE"/>
            <w:u w:val="single"/>
          </w:rPr>
          <w:t>https://www.inc.com/sam-blum/todays-ai-investment-frenzy-echoes-the-dot-com-bubble.html</w:t>
        </w:r>
      </w:hyperlink>
      <w:r>
        <w:t xml:space="preserve"> - This article warns about the potential for an AI bubble and the need for companies to focus on sustainable business plans, echoing the lessons from the dot-com bubble.</w:t>
      </w:r>
      <w:r/>
    </w:p>
    <w:p>
      <w:pPr>
        <w:pStyle w:val="ListNumber"/>
        <w:spacing w:line="240" w:lineRule="auto"/>
        <w:ind w:left="720"/>
      </w:pPr>
      <w:r/>
      <w:hyperlink r:id="rId10">
        <w:r>
          <w:rPr>
            <w:color w:val="0000EE"/>
            <w:u w:val="single"/>
          </w:rPr>
          <w:t>https://innospective.net/what-we-can-learn-about-the-generative-ai-market-from-the-lessons-of-the-dot-com-boom/</w:t>
        </w:r>
      </w:hyperlink>
      <w:r>
        <w:t xml:space="preserve"> - This article highlights the role of incumbents in new technology waves and how they might be replaced by better technology later, a pattern seen in both the dot-com era and the current AI market.</w:t>
      </w:r>
      <w:r/>
    </w:p>
    <w:p>
      <w:pPr>
        <w:pStyle w:val="ListNumber"/>
        <w:spacing w:line="240" w:lineRule="auto"/>
        <w:ind w:left="720"/>
      </w:pPr>
      <w:r/>
      <w:hyperlink r:id="rId11">
        <w:r>
          <w:rPr>
            <w:color w:val="0000EE"/>
            <w:u w:val="single"/>
          </w:rPr>
          <w:t>https://hackernoon.com/backing-the-boom-why-the-rise-of-generative-ai-is-nothing-like-the-dotcom-bubble</w:t>
        </w:r>
      </w:hyperlink>
      <w:r>
        <w:t xml:space="preserve"> - This article discusses the maturing AI market and how generative AI is becoming a necessity for growth, contrasting with the novelty phase seen in the early days of the dot-com boom.</w:t>
      </w:r>
      <w:r/>
    </w:p>
    <w:p>
      <w:pPr>
        <w:pStyle w:val="ListNumber"/>
        <w:spacing w:line="240" w:lineRule="auto"/>
        <w:ind w:left="720"/>
      </w:pPr>
      <w:r/>
      <w:hyperlink r:id="rId12">
        <w:r>
          <w:rPr>
            <w:color w:val="0000EE"/>
            <w:u w:val="single"/>
          </w:rPr>
          <w:t>https://www.law.com/legaltechnews/2024/06/18/ai-gold-rush-are-we-repeating-the-dot-com-bubble/</w:t>
        </w:r>
      </w:hyperlink>
      <w:r>
        <w:t xml:space="preserve"> - This article provides examples of companies seeking high valuations based on AI technologies without proven products, similar to the speculative investments seen during the dot-com era.</w:t>
      </w:r>
      <w:r/>
    </w:p>
    <w:p>
      <w:pPr>
        <w:pStyle w:val="ListNumber"/>
        <w:spacing w:line="240" w:lineRule="auto"/>
        <w:ind w:left="720"/>
      </w:pPr>
      <w:r/>
      <w:hyperlink r:id="rId13">
        <w:r>
          <w:rPr>
            <w:color w:val="0000EE"/>
            <w:u w:val="single"/>
          </w:rPr>
          <w:t>https://www.inc.com/sam-blum/todays-ai-investment-frenzy-echoes-the-dot-com-bubble.html</w:t>
        </w:r>
      </w:hyperlink>
      <w:r>
        <w:t xml:space="preserve"> - This article advises companies to focus on monetization and ensuring AI investments translate into financial benefits, a lesson learned from the dot-com bubble.</w:t>
      </w:r>
      <w:r/>
    </w:p>
    <w:p>
      <w:pPr>
        <w:pStyle w:val="ListNumber"/>
        <w:spacing w:line="240" w:lineRule="auto"/>
        <w:ind w:left="720"/>
      </w:pPr>
      <w:r/>
      <w:hyperlink r:id="rId14">
        <w:r>
          <w:rPr>
            <w:color w:val="0000EE"/>
            <w:u w:val="single"/>
          </w:rPr>
          <w:t>https://chiefexecutive.net/novatae-risk-groups-richard-kerr-suggests-ceos-get-all-over-ai/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nospective.net/what-we-can-learn-about-the-generative-ai-market-from-the-lessons-of-the-dot-com-boom/" TargetMode="External"/><Relationship Id="rId11" Type="http://schemas.openxmlformats.org/officeDocument/2006/relationships/hyperlink" Target="https://hackernoon.com/backing-the-boom-why-the-rise-of-generative-ai-is-nothing-like-the-dotcom-bubble" TargetMode="External"/><Relationship Id="rId12" Type="http://schemas.openxmlformats.org/officeDocument/2006/relationships/hyperlink" Target="https://www.law.com/legaltechnews/2024/06/18/ai-gold-rush-are-we-repeating-the-dot-com-bubble/" TargetMode="External"/><Relationship Id="rId13" Type="http://schemas.openxmlformats.org/officeDocument/2006/relationships/hyperlink" Target="https://www.inc.com/sam-blum/todays-ai-investment-frenzy-echoes-the-dot-com-bubble.html" TargetMode="External"/><Relationship Id="rId14" Type="http://schemas.openxmlformats.org/officeDocument/2006/relationships/hyperlink" Target="https://chiefexecutive.net/novatae-risk-groups-richard-kerr-suggests-ceos-get-all-over-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