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complex landscape of generative AI: Ethical, security, and compliance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Complex Landscape of Generative AI: Ethical, Security, and Compliance Challenges</w:t>
      </w:r>
      <w:r/>
    </w:p>
    <w:p>
      <w:r/>
      <w:r>
        <w:t>As generative artificial intelligence (GenAI) witnesses an unprecedented surge in adoption rates, it brings forth several critical discussions surrounding its integration into various industries. These discussions focus prominently on ethics, security risks, regulatory compliance, transparency, and accountability. With the global tech industry pivoting towards increasingly incorporating GenAI, companies are tasked with navigating these multifaceted challenges to ensure responsible and effective deployment.</w:t>
      </w:r>
      <w:r/>
    </w:p>
    <w:p>
      <w:r/>
      <w:r>
        <w:rPr>
          <w:b/>
        </w:rPr>
        <w:t>Ethical Considerations in GenAI Integration</w:t>
      </w:r>
      <w:r/>
    </w:p>
    <w:p>
      <w:r/>
      <w:r>
        <w:t>The rapid adoption of GenAI technology has brought ethical concerns to the forefront. The generation of misleading or harmful content, such as deepfakes and biased outputs, presents significant risks. These outputs have the potential to reinforce harmful stereotypes and disseminate misinformation on a large scale. According to KPMG reports, a significant percentage of CEOs in India, approximately 64%, have expressed concerns over these ethical challenges. They anticipate these challenges will constrain the effective implementation of GenAI by 2024. This underscores the pressing need for developing robust governance frameworks to manage issues related to bias and misinformation in AI outputs.</w:t>
      </w:r>
      <w:r/>
    </w:p>
    <w:p>
      <w:r/>
      <w:r>
        <w:rPr>
          <w:b/>
        </w:rPr>
        <w:t>Security Threats to GenAI Systems</w:t>
      </w:r>
      <w:r/>
    </w:p>
    <w:p>
      <w:r/>
      <w:r>
        <w:t>Security concerns have emerged as another critical area in the discourse on GenAI. The systems are vulnerable to data poisoning and adversarial inputs, which threaten their integrity and reliability. Ensuring the protection of these systems against such threats is essential for establishing trust among users and stakeholders. A report from the telecom sector indicates that over 73% of Indian organisations are expected to deploy GenAI in the upcoming year to enhance security measures. This deployment is aimed at aligning IT objectives with broader business goals, thereby improving overall security infrastructure.</w:t>
      </w:r>
      <w:r/>
    </w:p>
    <w:p>
      <w:r/>
      <w:r>
        <w:rPr>
          <w:b/>
        </w:rPr>
        <w:t>Navigating Legal Compliance</w:t>
      </w:r>
      <w:r/>
    </w:p>
    <w:p>
      <w:r/>
      <w:r>
        <w:t>Regulatory compliance is imperative for organisations operating with GenAI. As laws governing AI usage become more comprehensive, companies must ensure their systems comply with regulations concerning data protection and transparency in decision-making. The Ministry of Electronics and Information Technology in India has recently updated its advisory, accentuating the obligations of intermediaries and platforms under the IT Rules 2021. Released on March 15, 2024, this new advisory supersedes the previous March 1 edition, highlighting frequent failures in meeting due diligence obligations. Companies must be diligent in aligning their GenAI systems with these regulations to ensure lawful and ethical operation.</w:t>
      </w:r>
      <w:r/>
    </w:p>
    <w:p>
      <w:r/>
      <w:r>
        <w:rPr>
          <w:b/>
        </w:rPr>
        <w:t>The Demand for Transparency and Accountability</w:t>
      </w:r>
      <w:r/>
    </w:p>
    <w:p>
      <w:r/>
      <w:r>
        <w:t>Transparency and accountability are increasingly crucial for gaining trust in GenAI systems. Users and stakeholders demand clarity on how GenAI makes its decisions, advocating for systems that provide a rationale for their outputs. A study conducted by TELUS Digital in December 2023 revealed that 71% of respondents believe brands should explicate the integration of GenAI in their products and services. Such transparency not only fosters trust but also holds the technology accountable, ensuring that AI systems operate within ethical and regulatory boundaries.</w:t>
      </w:r>
      <w:r/>
    </w:p>
    <w:p>
      <w:r/>
      <w:r>
        <w:t>As the technological landscape continues to evolve, the integration of GenAI stands as a testament to both innovation and complexity. Addressing ethical, security, and compliance challenges is crucial for shaping the future trajectory of generative AI. With governments and industries worldwide striving for a balance between technological advancement and responsible use, the ongoing discourse around these issues will be vital in guiding the ethical and effective implementation of GenAI.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https://calypsoai.com/article/ethical-considerations-in-generative-ai-deployment/</w:t>
        </w:r>
      </w:hyperlink>
      <w:r>
        <w:t xml:space="preserve"> - Corroborates the ethical considerations in GenAI integration, including the need for transparency, accountability, and managing biases and privacy concerns.</w:t>
      </w:r>
      <w:r/>
    </w:p>
    <w:p>
      <w:pPr>
        <w:pStyle w:val="ListNumber"/>
        <w:spacing w:line="240" w:lineRule="auto"/>
        <w:ind w:left="720"/>
      </w:pPr>
      <w:r/>
      <w:hyperlink r:id="rId11">
        <w:r>
          <w:rPr>
            <w:color w:val="0000EE"/>
            <w:u w:val="single"/>
          </w:rPr>
          <w:t>https://www.forbes.com/councils/forbestechcouncil/2024/02/14/ethical-considerations-for-generative-ai/</w:t>
        </w:r>
      </w:hyperlink>
      <w:r>
        <w:t xml:space="preserve"> - Supports the discussion on ethical concerns such as privacy, bias, and the need for transparency and accountability in GenAI adoption.</w:t>
      </w:r>
      <w:r/>
    </w:p>
    <w:p>
      <w:pPr>
        <w:pStyle w:val="ListNumber"/>
        <w:spacing w:line="240" w:lineRule="auto"/>
        <w:ind w:left="720"/>
      </w:pPr>
      <w:r/>
      <w:hyperlink r:id="rId12">
        <w:r>
          <w:rPr>
            <w:color w:val="0000EE"/>
            <w:u w:val="single"/>
          </w:rPr>
          <w:t>https://www.pwc.com/m1/en/publications/gen-ai-who-draws-the-ethical-line.html</w:t>
        </w:r>
      </w:hyperlink>
      <w:r>
        <w:t xml:space="preserve"> - Addresses ethical challenges including the generation of harmful content, bias, and the importance of transparency and accountability in GenAI deployment.</w:t>
      </w:r>
      <w:r/>
    </w:p>
    <w:p>
      <w:pPr>
        <w:pStyle w:val="ListNumber"/>
        <w:spacing w:line="240" w:lineRule="auto"/>
        <w:ind w:left="720"/>
      </w:pPr>
      <w:r/>
      <w:hyperlink r:id="rId13">
        <w:r>
          <w:rPr>
            <w:color w:val="0000EE"/>
            <w:u w:val="single"/>
          </w:rPr>
          <w:t>https://arxiv.org/html/2408.10554v1</w:t>
        </w:r>
      </w:hyperlink>
      <w:r>
        <w:t xml:space="preserve"> - Discusses the ethical concerns related to GenAI, such as bias, misinformation, and the need for human oversight to ensure accountability and transparency.</w:t>
      </w:r>
      <w:r/>
    </w:p>
    <w:p>
      <w:pPr>
        <w:pStyle w:val="ListNumber"/>
        <w:spacing w:line="240" w:lineRule="auto"/>
        <w:ind w:left="720"/>
      </w:pPr>
      <w:r/>
      <w:hyperlink r:id="rId10">
        <w:r>
          <w:rPr>
            <w:color w:val="0000EE"/>
            <w:u w:val="single"/>
          </w:rPr>
          <w:t>https://calypsoai.com/article/ethical-considerations-in-generative-ai-deployment/</w:t>
        </w:r>
      </w:hyperlink>
      <w:r>
        <w:t xml:space="preserve"> - Highlights the security threats to GenAI systems, including the need for protecting against data poisoning and adversarial inputs.</w:t>
      </w:r>
      <w:r/>
    </w:p>
    <w:p>
      <w:pPr>
        <w:pStyle w:val="ListNumber"/>
        <w:spacing w:line="240" w:lineRule="auto"/>
        <w:ind w:left="720"/>
      </w:pPr>
      <w:r/>
      <w:hyperlink r:id="rId12">
        <w:r>
          <w:rPr>
            <w:color w:val="0000EE"/>
            <w:u w:val="single"/>
          </w:rPr>
          <w:t>https://www.pwc.com/m1/en/publications/gen-ai-who-draws-the-ethical-line.html</w:t>
        </w:r>
      </w:hyperlink>
      <w:r>
        <w:t xml:space="preserve"> - Mentions the vulnerability of GenAI systems to security risks and the importance of safeguarding sensitive information.</w:t>
      </w:r>
      <w:r/>
    </w:p>
    <w:p>
      <w:pPr>
        <w:pStyle w:val="ListNumber"/>
        <w:spacing w:line="240" w:lineRule="auto"/>
        <w:ind w:left="720"/>
      </w:pPr>
      <w:r/>
      <w:hyperlink r:id="rId11">
        <w:r>
          <w:rPr>
            <w:color w:val="0000EE"/>
            <w:u w:val="single"/>
          </w:rPr>
          <w:t>https://www.forbes.com/councils/forbestechcouncil/2024/02/14/ethical-considerations-for-generative-ai/</w:t>
        </w:r>
      </w:hyperlink>
      <w:r>
        <w:t xml:space="preserve"> - Emphasizes the need for regulatory compliance and the establishment of clear accountability frameworks in GenAI adoption.</w:t>
      </w:r>
      <w:r/>
    </w:p>
    <w:p>
      <w:pPr>
        <w:pStyle w:val="ListNumber"/>
        <w:spacing w:line="240" w:lineRule="auto"/>
        <w:ind w:left="720"/>
      </w:pPr>
      <w:r/>
      <w:hyperlink r:id="rId10">
        <w:r>
          <w:rPr>
            <w:color w:val="0000EE"/>
            <w:u w:val="single"/>
          </w:rPr>
          <w:t>https://calypsoai.com/article/ethical-considerations-in-generative-ai-deployment/</w:t>
        </w:r>
      </w:hyperlink>
      <w:r>
        <w:t xml:space="preserve"> - Supports the importance of regulatory compliance, including adherence to data protection regulations and transparency in decision-making.</w:t>
      </w:r>
      <w:r/>
    </w:p>
    <w:p>
      <w:pPr>
        <w:pStyle w:val="ListNumber"/>
        <w:spacing w:line="240" w:lineRule="auto"/>
        <w:ind w:left="720"/>
      </w:pPr>
      <w:r/>
      <w:hyperlink r:id="rId13">
        <w:r>
          <w:rPr>
            <w:color w:val="0000EE"/>
            <w:u w:val="single"/>
          </w:rPr>
          <w:t>https://arxiv.org/html/2408.10554v1</w:t>
        </w:r>
      </w:hyperlink>
      <w:r>
        <w:t xml:space="preserve"> - Discusses the legal challenges and the need for compliance with regulations such as copyright and data protection laws in GenAI deployment.</w:t>
      </w:r>
      <w:r/>
    </w:p>
    <w:p>
      <w:pPr>
        <w:pStyle w:val="ListNumber"/>
        <w:spacing w:line="240" w:lineRule="auto"/>
        <w:ind w:left="720"/>
      </w:pPr>
      <w:r/>
      <w:hyperlink r:id="rId11">
        <w:r>
          <w:rPr>
            <w:color w:val="0000EE"/>
            <w:u w:val="single"/>
          </w:rPr>
          <w:t>https://www.forbes.com/councils/forbestechcouncil/2024/02/14/ethical-considerations-for-generative-ai/</w:t>
        </w:r>
      </w:hyperlink>
      <w:r>
        <w:t xml:space="preserve"> - Highlights the demand for transparency and accountability in GenAI systems to foster trust among users and stakeholders.</w:t>
      </w:r>
      <w:r/>
    </w:p>
    <w:p>
      <w:pPr>
        <w:pStyle w:val="ListNumber"/>
        <w:spacing w:line="240" w:lineRule="auto"/>
        <w:ind w:left="720"/>
      </w:pPr>
      <w:r/>
      <w:hyperlink r:id="rId12">
        <w:r>
          <w:rPr>
            <w:color w:val="0000EE"/>
            <w:u w:val="single"/>
          </w:rPr>
          <w:t>https://www.pwc.com/m1/en/publications/gen-ai-who-draws-the-ethical-line.html</w:t>
        </w:r>
      </w:hyperlink>
      <w:r>
        <w:t xml:space="preserve"> - Corroborates the importance of transparency, responsibility, and ongoing ethical evaluation in the deployment of GenAI.</w:t>
      </w:r>
      <w:r/>
    </w:p>
    <w:p>
      <w:pPr>
        <w:pStyle w:val="ListNumber"/>
        <w:spacing w:line="240" w:lineRule="auto"/>
        <w:ind w:left="720"/>
      </w:pPr>
      <w:r/>
      <w:hyperlink r:id="rId14">
        <w:r>
          <w:rPr>
            <w:color w:val="0000EE"/>
            <w:u w:val="single"/>
          </w:rPr>
          <w:t>https://www.analyticsinsight.net/generative-ai/genai-governance-frameworks-why-indian-companies-are-prioritizing-it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lypsoai.com/article/ethical-considerations-in-generative-ai-deployment/" TargetMode="External"/><Relationship Id="rId11" Type="http://schemas.openxmlformats.org/officeDocument/2006/relationships/hyperlink" Target="https://www.forbes.com/councils/forbestechcouncil/2024/02/14/ethical-considerations-for-generative-ai/" TargetMode="External"/><Relationship Id="rId12" Type="http://schemas.openxmlformats.org/officeDocument/2006/relationships/hyperlink" Target="https://www.pwc.com/m1/en/publications/gen-ai-who-draws-the-ethical-line.html" TargetMode="External"/><Relationship Id="rId13" Type="http://schemas.openxmlformats.org/officeDocument/2006/relationships/hyperlink" Target="https://arxiv.org/html/2408.10554v1" TargetMode="External"/><Relationship Id="rId14" Type="http://schemas.openxmlformats.org/officeDocument/2006/relationships/hyperlink" Target="https://www.analyticsinsight.net/generative-ai/genai-governance-frameworks-why-indian-companies-are-prioritizing-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