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AI-related misrepresentations spark wave of securities class action suits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AI-Related Misrepresentations Spark Wave of Securities Class Action Suits in 2024</w:t>
      </w:r>
      <w:r/>
    </w:p>
    <w:p>
      <w:r/>
      <w:r>
        <w:t>In an emerging trend in 2024, a series of securities class action lawsuits centered around alleged misrepresentations in Artificial Intelligence (AI) capabilities have come to the forefront. On October 15, a significant case was filed against Xiao-I, a China-based AI and robotics firm, asserting that the company had overstated its AI capabilities and faced potential financial irregularities. This lawsuit emerges against a backdrop of increased scrutiny and legal actions concerning AI-related disclosures, with a total of thirteen such lawsuits filed this year alone.</w:t>
      </w:r>
      <w:r/>
    </w:p>
    <w:p>
      <w:r/>
      <w:r>
        <w:rPr>
          <w:b/>
        </w:rPr>
        <w:t>Background on Xiao-I</w:t>
      </w:r>
      <w:r/>
    </w:p>
    <w:p>
      <w:r/>
      <w:r>
        <w:t>Founded under the jurisdiction of the Cayman Islands, Xiao-I conducts its operations mainly through its subsidiary, Shanghai Xiao-I Robot Technology Co. Ltd., headquartered in China. The company went public with an Initial Public Offering (IPO) on March 9, 2023, listing on Nasdaq, where it positioned itself as a leader in AI technology and robotics research and development. Despite its ambitious claims, the company has been constrained by regulatory challenges, attributed chiefly to its Chinese shareholders' non-compliance with local foreign exchange regulations, notably "Circular 37", which restricts the flow of assets between Xiao-I and its subsidiaries.</w:t>
      </w:r>
      <w:r/>
    </w:p>
    <w:p>
      <w:r/>
      <w:r>
        <w:t>In a series of press releases and financial disclosures from mid-2023 to early 2024, Xiao-I revealed significant escalations in operating and research and development expenses. The company attributed these hikes to increased investments to remain competitive following the launch of OpenAI's ChatGPT in November 2022. Furthermore, in July 2024, Xiao-I faced Nasdaq compliance issues related to the minimum share price requirement, a fact which notably impacted their share price each time new information was disclosed.</w:t>
      </w:r>
      <w:r/>
    </w:p>
    <w:p>
      <w:r/>
      <w:r>
        <w:rPr>
          <w:b/>
        </w:rPr>
        <w:t>Details of the Lawsuit</w:t>
      </w:r>
      <w:r/>
    </w:p>
    <w:p>
      <w:r/>
      <w:r>
        <w:t>The lawsuit, filed in the Southern District of New York, names Xiao-I, certain executives, and the firm’s underwriter as defendants. It represents shareholders who purchased stock traceable to the company's IPO or acquired shares on the open market from March 9, 2023, to July 12, 2024. The plaintiff accuses the defendants of issuing false or misleading statements regarding:</w:t>
      </w:r>
      <w:r/>
      <w:r/>
    </w:p>
    <w:p>
      <w:pPr>
        <w:pStyle w:val="ListNumber"/>
        <w:numPr>
          <w:ilvl w:val="0"/>
          <w:numId w:val="14"/>
        </w:numPr>
        <w:spacing w:line="240" w:lineRule="auto"/>
        <w:ind w:left="720"/>
      </w:pPr>
      <w:r/>
      <w:r>
        <w:t>The true scope of risks associated with non-compliance of Chinese shareholders.</w:t>
      </w:r>
      <w:r/>
    </w:p>
    <w:p>
      <w:pPr>
        <w:pStyle w:val="ListNumber"/>
        <w:spacing w:line="240" w:lineRule="auto"/>
        <w:ind w:left="720"/>
      </w:pPr>
      <w:r/>
      <w:r>
        <w:t>The company's adherence to Generally Accepted Accounting Principles (GAAP).</w:t>
      </w:r>
      <w:r/>
    </w:p>
    <w:p>
      <w:pPr>
        <w:pStyle w:val="ListNumber"/>
        <w:spacing w:line="240" w:lineRule="auto"/>
        <w:ind w:left="720"/>
      </w:pPr>
      <w:r/>
      <w:r>
        <w:t>Efforts to address weaknesses in financial controls.</w:t>
      </w:r>
      <w:r/>
    </w:p>
    <w:p>
      <w:pPr>
        <w:pStyle w:val="ListNumber"/>
        <w:spacing w:line="240" w:lineRule="auto"/>
        <w:ind w:left="720"/>
      </w:pPr>
      <w:r/>
      <w:r>
        <w:t>Expenses incurred to remain competitive in the AI sector.</w:t>
      </w:r>
      <w:r/>
    </w:p>
    <w:p>
      <w:pPr>
        <w:pStyle w:val="ListNumber"/>
        <w:spacing w:line="240" w:lineRule="auto"/>
        <w:ind w:left="720"/>
      </w:pPr>
      <w:r/>
      <w:r>
        <w:t>The implications of these expenses on the company’s overall business and financial status.</w:t>
      </w:r>
      <w:r/>
    </w:p>
    <w:p>
      <w:pPr>
        <w:pStyle w:val="ListNumber"/>
        <w:spacing w:line="240" w:lineRule="auto"/>
        <w:ind w:left="720"/>
      </w:pPr>
      <w:r/>
      <w:r>
        <w:t>An overstatement of AI capabilities and research resources.</w:t>
      </w:r>
      <w:r/>
    </w:p>
    <w:p>
      <w:pPr>
        <w:pStyle w:val="ListNumber"/>
        <w:spacing w:line="240" w:lineRule="auto"/>
        <w:ind w:left="720"/>
      </w:pPr>
      <w:r/>
      <w:r>
        <w:t>Potential non-compliance with Nasdaq’s pricing requirements.</w:t>
      </w:r>
      <w:r/>
      <w:r/>
    </w:p>
    <w:p>
      <w:r/>
      <w:r>
        <w:t>The plaintiff alleges violations of the Securities Act of 1933 and the Securities Exchange Act of 1934, seeking damages on behalf of the affected class of shareholders.</w:t>
      </w:r>
      <w:r/>
    </w:p>
    <w:p>
      <w:r/>
      <w:r>
        <w:rPr>
          <w:b/>
        </w:rPr>
        <w:t>Wider Context and Implications</w:t>
      </w:r>
      <w:r/>
    </w:p>
    <w:p>
      <w:r/>
      <w:r>
        <w:t>This lawsuit aligns with a broader pattern of AI-related securities litigation in 2024. The complaint against Xiao-I highlights unusual allegations connected to competitive pressures, particularly increased spending due to competition, which diverge from typical securities fraud claims. Its significance is underscored by similar legal actions, such as an SEC enforcement case against Destiny Robotics Corp., which also entailed alleged investor misrepresentations regarding AI capabilities.</w:t>
      </w:r>
      <w:r/>
    </w:p>
    <w:p>
      <w:r/>
      <w:r>
        <w:t>The accumulation of AI-related litigation indicates heightened regulatory and investor vigilance in verifying AI claims made by companies. With 2024 witnessing a comprehensive influx of AI-related securities suits, the legal landscape continues to adapt to the rapid advancements and complexities within the AI industry. Investors and companies alike are navigating these uncharted waters, where claims related to AI technologies are critically examined both in the courtroom and by regulatory bodies. Such developments are poised to shape the regulatory framework and corporate disclosures surrounding AI technologies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https://www.dandodiary.com/2024/10/articles/artificial-intelligence/china-based-company-hit-with-ai-related-securities-suit/</w:t>
        </w:r>
      </w:hyperlink>
      <w:r>
        <w:t xml:space="preserve"> - Corroborates the lawsuit filed against Xiao-I, including details about the company's AI capabilities and financial irregularities.</w:t>
      </w:r>
      <w:r/>
    </w:p>
    <w:p>
      <w:pPr>
        <w:pStyle w:val="ListNumber"/>
        <w:spacing w:line="240" w:lineRule="auto"/>
        <w:ind w:left="720"/>
      </w:pPr>
      <w:r/>
      <w:hyperlink r:id="rId10">
        <w:r>
          <w:rPr>
            <w:color w:val="0000EE"/>
            <w:u w:val="single"/>
          </w:rPr>
          <w:t>https://www.dandodiary.com/2024/10/articles/artificial-intelligence/china-based-company-hit-with-ai-related-securities-suit/</w:t>
        </w:r>
      </w:hyperlink>
      <w:r>
        <w:t xml:space="preserve"> - Provides background on Xiao-I, its IPO, and the regulatory challenges it faced, including non-compliance with 'Circular 37'.</w:t>
      </w:r>
      <w:r/>
    </w:p>
    <w:p>
      <w:pPr>
        <w:pStyle w:val="ListNumber"/>
        <w:spacing w:line="240" w:lineRule="auto"/>
        <w:ind w:left="720"/>
      </w:pPr>
      <w:r/>
      <w:hyperlink r:id="rId10">
        <w:r>
          <w:rPr>
            <w:color w:val="0000EE"/>
            <w:u w:val="single"/>
          </w:rPr>
          <w:t>https://www.dandodiary.com/2024/10/articles/artificial-intelligence/china-based-company-hit-with-ai-related-securities-suit/</w:t>
        </w:r>
      </w:hyperlink>
      <w:r>
        <w:t xml:space="preserve"> - Details the specific allegations in the lawsuit against Xiao-I, including false or misleading statements about risks, GAAP compliance, and AI capabilities.</w:t>
      </w:r>
      <w:r/>
    </w:p>
    <w:p>
      <w:pPr>
        <w:pStyle w:val="ListNumber"/>
        <w:spacing w:line="240" w:lineRule="auto"/>
        <w:ind w:left="720"/>
      </w:pPr>
      <w:r/>
      <w:hyperlink r:id="rId11">
        <w:r>
          <w:rPr>
            <w:color w:val="0000EE"/>
            <w:u w:val="single"/>
          </w:rPr>
          <w:t>https://www.cornerstone.com/insights/press-releases/securities-class-action-filing-activity-increased-in-first-half-of-2024/</w:t>
        </w:r>
      </w:hyperlink>
      <w:r>
        <w:t xml:space="preserve"> - Supports the increase in AI-related securities class action filings in 2024, highlighting six such filings in the first half of the year.</w:t>
      </w:r>
      <w:r/>
    </w:p>
    <w:p>
      <w:pPr>
        <w:pStyle w:val="ListNumber"/>
        <w:spacing w:line="240" w:lineRule="auto"/>
        <w:ind w:left="720"/>
      </w:pPr>
      <w:r/>
      <w:hyperlink r:id="rId12">
        <w:r>
          <w:rPr>
            <w:color w:val="0000EE"/>
            <w:u w:val="single"/>
          </w:rPr>
          <w:t>https://www.alstonconsumerfinance.com/shareholders-sharpen-focus-on-ai-related-securities-disclosures/</w:t>
        </w:r>
      </w:hyperlink>
      <w:r>
        <w:t xml:space="preserve"> - Discusses the rising trend of AI-related securities class actions and the importance of accurate AI disclosures to avoid legal scrutiny.</w:t>
      </w:r>
      <w:r/>
    </w:p>
    <w:p>
      <w:pPr>
        <w:pStyle w:val="ListNumber"/>
        <w:spacing w:line="240" w:lineRule="auto"/>
        <w:ind w:left="720"/>
      </w:pPr>
      <w:r/>
      <w:hyperlink r:id="rId13">
        <w:r>
          <w:rPr>
            <w:color w:val="0000EE"/>
            <w:u w:val="single"/>
          </w:rPr>
          <w:t>https://www.dandodiary.com/2024/09/articles/artificial-intelligence/software-development-platform-hit-with-ai-related-securities-suit/</w:t>
        </w:r>
      </w:hyperlink>
      <w:r>
        <w:t xml:space="preserve"> - Provides examples of other AI-related securities suits, such as the one against GitLab, and the SEC's concerns about AI-related disclosures.</w:t>
      </w:r>
      <w:r/>
    </w:p>
    <w:p>
      <w:pPr>
        <w:pStyle w:val="ListNumber"/>
        <w:spacing w:line="240" w:lineRule="auto"/>
        <w:ind w:left="720"/>
      </w:pPr>
      <w:r/>
      <w:hyperlink r:id="rId14">
        <w:r>
          <w:rPr>
            <w:color w:val="0000EE"/>
            <w:u w:val="single"/>
          </w:rPr>
          <w:t>https://www.debevoise.com/insights/publications/2024/04/the-increasing-risks-of-ai-washing-and-securities</w:t>
        </w:r>
      </w:hyperlink>
      <w:r>
        <w:t xml:space="preserve"> - Explains the risks of 'AI washing' and the legal implications of misleading AI-related statements, including cases against Innodata Inc. and Zillow.</w:t>
      </w:r>
      <w:r/>
    </w:p>
    <w:p>
      <w:pPr>
        <w:pStyle w:val="ListNumber"/>
        <w:spacing w:line="240" w:lineRule="auto"/>
        <w:ind w:left="720"/>
      </w:pPr>
      <w:r/>
      <w:hyperlink r:id="rId10">
        <w:r>
          <w:rPr>
            <w:color w:val="0000EE"/>
            <w:u w:val="single"/>
          </w:rPr>
          <w:t>https://www.dandodiary.com/2024/10/articles/artificial-intelligence/china-based-company-hit-with-ai-related-securities-suit/</w:t>
        </w:r>
      </w:hyperlink>
      <w:r>
        <w:t xml:space="preserve"> - Mentions the SEC enforcement action against Destiny Robotics Corp., which aligns with the broader pattern of AI-related securities litigation.</w:t>
      </w:r>
      <w:r/>
    </w:p>
    <w:p>
      <w:pPr>
        <w:pStyle w:val="ListNumber"/>
        <w:spacing w:line="240" w:lineRule="auto"/>
        <w:ind w:left="720"/>
      </w:pPr>
      <w:r/>
      <w:hyperlink r:id="rId11">
        <w:r>
          <w:rPr>
            <w:color w:val="0000EE"/>
            <w:u w:val="single"/>
          </w:rPr>
          <w:t>https://www.cornerstone.com/insights/press-releases/securities-class-action-filing-activity-increased-in-first-half-of-2024/</w:t>
        </w:r>
      </w:hyperlink>
      <w:r>
        <w:t xml:space="preserve"> - Highlights the overall increase in securities class action filings in 2024 and the specific focus on AI-related cases.</w:t>
      </w:r>
      <w:r/>
    </w:p>
    <w:p>
      <w:pPr>
        <w:pStyle w:val="ListNumber"/>
        <w:spacing w:line="240" w:lineRule="auto"/>
        <w:ind w:left="720"/>
      </w:pPr>
      <w:r/>
      <w:hyperlink r:id="rId12">
        <w:r>
          <w:rPr>
            <w:color w:val="0000EE"/>
            <w:u w:val="single"/>
          </w:rPr>
          <w:t>https://www.alstonconsumerfinance.com/shareholders-sharpen-focus-on-ai-related-securities-disclosures/</w:t>
        </w:r>
      </w:hyperlink>
      <w:r>
        <w:t xml:space="preserve"> - Emphasizes the need for companies to be cautious with AI-related disclosures to avoid securities class action lawsuits and regulatory scrutiny.</w:t>
      </w:r>
      <w:r/>
    </w:p>
    <w:p>
      <w:pPr>
        <w:pStyle w:val="ListNumber"/>
        <w:spacing w:line="240" w:lineRule="auto"/>
        <w:ind w:left="720"/>
      </w:pPr>
      <w:r/>
      <w:hyperlink r:id="rId14">
        <w:r>
          <w:rPr>
            <w:color w:val="0000EE"/>
            <w:u w:val="single"/>
          </w:rPr>
          <w:t>https://www.debevoise.com/insights/publications/2024/04/the-increasing-risks-of-ai-washing-and-securities</w:t>
        </w:r>
      </w:hyperlink>
      <w:r>
        <w:t xml:space="preserve"> - Discusses the regulatory and investor vigilance in verifying AI claims, and how this trend is shaping the regulatory framework and corporate disclosures.</w:t>
      </w:r>
      <w:r/>
    </w:p>
    <w:p>
      <w:pPr>
        <w:pStyle w:val="ListNumber"/>
        <w:spacing w:line="240" w:lineRule="auto"/>
        <w:ind w:left="720"/>
      </w:pPr>
      <w:r/>
      <w:hyperlink r:id="rId15">
        <w:r>
          <w:rPr>
            <w:color w:val="0000EE"/>
            <w:u w:val="single"/>
          </w:rPr>
          <w:t>https://www.lexblog.com/2024/10/16/china-based-company-hit-with-ai-related-securities-suit/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ndodiary.com/2024/10/articles/artificial-intelligence/china-based-company-hit-with-ai-related-securities-suit/" TargetMode="External"/><Relationship Id="rId11" Type="http://schemas.openxmlformats.org/officeDocument/2006/relationships/hyperlink" Target="https://www.cornerstone.com/insights/press-releases/securities-class-action-filing-activity-increased-in-first-half-of-2024/" TargetMode="External"/><Relationship Id="rId12" Type="http://schemas.openxmlformats.org/officeDocument/2006/relationships/hyperlink" Target="https://www.alstonconsumerfinance.com/shareholders-sharpen-focus-on-ai-related-securities-disclosures/" TargetMode="External"/><Relationship Id="rId13" Type="http://schemas.openxmlformats.org/officeDocument/2006/relationships/hyperlink" Target="https://www.dandodiary.com/2024/09/articles/artificial-intelligence/software-development-platform-hit-with-ai-related-securities-suit/" TargetMode="External"/><Relationship Id="rId14" Type="http://schemas.openxmlformats.org/officeDocument/2006/relationships/hyperlink" Target="https://www.debevoise.com/insights/publications/2024/04/the-increasing-risks-of-ai-washing-and-securities" TargetMode="External"/><Relationship Id="rId15" Type="http://schemas.openxmlformats.org/officeDocument/2006/relationships/hyperlink" Target="https://www.lexblog.com/2024/10/16/china-based-company-hit-with-ai-related-securities-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