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innovation and responsibility in AI adoption within the AEC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technological innovation is rapidly transforming industries worldwide, the architecture, engineering, and construction (AEC) sectors are experiencing a significant shift with the integration of Artificial Intelligence (AI). This transformation, while promising enhanced efficiency and cost reductions, is also fraught with challenges related to compliance, safety, and ethical standards.</w:t>
      </w:r>
      <w:r/>
    </w:p>
    <w:p>
      <w:r/>
      <w:r>
        <w:t>Jeff Albee, Vice President and Director of Digital Solutions at Stantec, a global design and consulting firm, has highlighted these challenges as the AEC industries navigate the complex landscape of AI adoption. The integration of AI has the potential to streamline workflows, cutting down on labour costs and hours by automating tasks traditionally performed by architects, scientists, and engineers. However, the rush to leverage AI capabilities can lead to significant risks if not properly understood and implemented.</w:t>
      </w:r>
      <w:r/>
    </w:p>
    <w:p>
      <w:r/>
      <w:r>
        <w:t>In the competitive landscape of the AEC industries, firms are eager to showcase their technological prowess, often integrating AI systems to demonstrate their commitment to innovation. This urgency, however, brings about the risk of over-reliance on technology that may not be fully vetted or comprehensively understood. Such dependency poses a risk of significant consequences, particularly in fields where legal and safety compliance is paramount.</w:t>
      </w:r>
      <w:r/>
    </w:p>
    <w:p>
      <w:r/>
      <w:r>
        <w:t>The inherent complexities of AI and Machine Learning (ML) technologies further complicate their adoption. The 'black box' nature of these systems, wherein their internal processes often remain opaque to users, poses a challenge in maintaining quality and compliance in deliverables. As firms increasingly use generative AI in design and engineering tasks, questions of accountability and transparency arise. For example, determining responsibility for AI-generated content, ensuring adherence to safety standards, and the need for disclosure when AI is employed are pivotal concerns that lack straightforward answers.</w:t>
      </w:r>
      <w:r/>
    </w:p>
    <w:p>
      <w:r/>
      <w:r>
        <w:t>To mitigate these challenges, AEC firms are encouraged to utilise established standards and frameworks that guide the responsible use of AI. Various organisations globally are developing guidelines to manage AI responsibly. In the United States, the White House has proposed an AI Bill of Rights, focusing on principles to safeguard individuals from potential AI-related harms. The European Union’s AI Act seeks to categorise AI applications by risk levels, imposing tighter regulations on high-risk sectors like AEC.</w:t>
      </w:r>
      <w:r/>
    </w:p>
    <w:p>
      <w:r/>
      <w:r>
        <w:t>Moreover, the National Institute of Standards and Technology (NIST) in the U.S. has introduced the AI Risk Management Framework (AI RMF), which outlines critical functions—map, measure, manage, and govern—to oversee AI use effectively. These functions provide a structured approach to evaluating and controlling AI, focusing on understanding use cases, assessing performance, mitigating risks, and ensuring ethical usage.</w:t>
      </w:r>
      <w:r/>
    </w:p>
    <w:p>
      <w:r/>
      <w:r>
        <w:t>The call for stringent adherence to these frameworks aims to preempt any catastrophic failures that could arise from irresponsible AI use. For AEC firms, aligning AI practices with these frameworks not only ensures safety and compliance but also positions them favourably for future regulatory changes, safeguarding their competitive advantage.</w:t>
      </w:r>
      <w:r/>
    </w:p>
    <w:p>
      <w:r/>
      <w:r>
        <w:t>Jeff Albee underscores the importance of approaching AI integration with foresight, encouraging firms to broaden their understanding of AI-related risks. By doing so, they can enhance their strategic use of AI, fostering innovation that is rooted in data-driven models rather than theoretical speculation.</w:t>
      </w:r>
      <w:r/>
    </w:p>
    <w:p>
      <w:r/>
      <w:r>
        <w:t>As the AEC industry continues to evolve with AI as a driving force, maintaining a balance between technological advancement and responsible implementation will be crucial in shaping a sustainable future for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https://greyling.com/insights/designing-with-intelligence-aec-best-practices-for-using-ai/</w:t>
        </w:r>
      </w:hyperlink>
      <w:r>
        <w:t xml:space="preserve"> - This article discusses the challenges and best practices for using AI in the AEC sector, including issues of accountability, compliance, and ethical considerations.</w:t>
      </w:r>
      <w:r/>
    </w:p>
    <w:p>
      <w:pPr>
        <w:pStyle w:val="ListNumber"/>
        <w:spacing w:line="240" w:lineRule="auto"/>
        <w:ind w:left="720"/>
      </w:pPr>
      <w:r/>
      <w:hyperlink r:id="rId11">
        <w:r>
          <w:rPr>
            <w:color w:val="0000EE"/>
            <w:u w:val="single"/>
          </w:rPr>
          <w:t>https://ethico.com/blog/the-challenges-of-artificial-intelligence-adoption-and-regulatory-compliance/</w:t>
        </w:r>
      </w:hyperlink>
      <w:r>
        <w:t xml:space="preserve"> - This blog post highlights the regulatory and ethical challenges associated with AI adoption, including risks of bias, data privacy, and security concerns.</w:t>
      </w:r>
      <w:r/>
    </w:p>
    <w:p>
      <w:pPr>
        <w:pStyle w:val="ListNumber"/>
        <w:spacing w:line="240" w:lineRule="auto"/>
        <w:ind w:left="720"/>
      </w:pPr>
      <w:r/>
      <w:hyperlink r:id="rId12">
        <w:r>
          <w:rPr>
            <w:color w:val="0000EE"/>
            <w:u w:val="single"/>
          </w:rPr>
          <w:t>https://www.ncbi.nlm.nih.gov/pmc/articles/PMC10879008/</w:t>
        </w:r>
      </w:hyperlink>
      <w:r>
        <w:t xml:space="preserve"> - This article explores the ethical and regulatory challenges of AI in healthcare, which can be extrapolated to other sectors like AEC in terms of compliance and safety standards.</w:t>
      </w:r>
      <w:r/>
    </w:p>
    <w:p>
      <w:pPr>
        <w:pStyle w:val="ListNumber"/>
        <w:spacing w:line="240" w:lineRule="auto"/>
        <w:ind w:left="720"/>
      </w:pPr>
      <w:r/>
      <w:hyperlink r:id="rId13">
        <w:r>
          <w:rPr>
            <w:color w:val="0000EE"/>
            <w:u w:val="single"/>
          </w:rPr>
          <w:t>https://innovateenergynow.com/resources/the-role-of-ai-in-architecture-engineering-and-construction-aec</w:t>
        </w:r>
      </w:hyperlink>
      <w:r>
        <w:t xml:space="preserve"> - This resource details the potential and challenges of AI in the AEC sector, including improvements in safety, efficiency, and the need for targeted AI applications.</w:t>
      </w:r>
      <w:r/>
    </w:p>
    <w:p>
      <w:pPr>
        <w:pStyle w:val="ListNumber"/>
        <w:spacing w:line="240" w:lineRule="auto"/>
        <w:ind w:left="720"/>
      </w:pPr>
      <w:r/>
      <w:hyperlink r:id="rId10">
        <w:r>
          <w:rPr>
            <w:color w:val="0000EE"/>
            <w:u w:val="single"/>
          </w:rPr>
          <w:t>https://greyling.com/insights/designing-with-intelligence-aec-best-practices-for-using-ai/</w:t>
        </w:r>
      </w:hyperlink>
      <w:r>
        <w:t xml:space="preserve"> - This article emphasizes the importance of avoiding overpromising with AI, securing enough fees and time for professional responsibilities, and addressing licensing and maintenance issues.</w:t>
      </w:r>
      <w:r/>
    </w:p>
    <w:p>
      <w:pPr>
        <w:pStyle w:val="ListNumber"/>
        <w:spacing w:line="240" w:lineRule="auto"/>
        <w:ind w:left="720"/>
      </w:pPr>
      <w:r/>
      <w:hyperlink r:id="rId11">
        <w:r>
          <w:rPr>
            <w:color w:val="0000EE"/>
            <w:u w:val="single"/>
          </w:rPr>
          <w:t>https://ethico.com/blog/the-challenges-of-artificial-intelligence-adoption-and-regulatory-compliance/</w:t>
        </w:r>
      </w:hyperlink>
      <w:r>
        <w:t xml:space="preserve"> - This blog post discusses the need for ethical considerations and regulatory compliance in AI adoption, including the potential for biases and discrimination.</w:t>
      </w:r>
      <w:r/>
    </w:p>
    <w:p>
      <w:pPr>
        <w:pStyle w:val="ListNumber"/>
        <w:spacing w:line="240" w:lineRule="auto"/>
        <w:ind w:left="720"/>
      </w:pPr>
      <w:r/>
      <w:hyperlink r:id="rId14">
        <w:r>
          <w:rPr>
            <w:color w:val="0000EE"/>
            <w:u w:val="single"/>
          </w:rPr>
          <w:t>https://www.ncbi.nlm.nih.gov/pmc/articles/PMC10520760/</w:t>
        </w:r>
      </w:hyperlink>
      <w:r>
        <w:t xml:space="preserve"> - This paper advocates for precise regulation in healthcare AI, which can be applied to the AEC sector in terms of the need for stringent regulatory frameworks.</w:t>
      </w:r>
      <w:r/>
    </w:p>
    <w:p>
      <w:pPr>
        <w:pStyle w:val="ListNumber"/>
        <w:spacing w:line="240" w:lineRule="auto"/>
        <w:ind w:left="720"/>
      </w:pPr>
      <w:r/>
      <w:hyperlink r:id="rId13">
        <w:r>
          <w:rPr>
            <w:color w:val="0000EE"/>
            <w:u w:val="single"/>
          </w:rPr>
          <w:t>https://innovateenergynow.com/resources/the-role-of-ai-in-architecture-engineering-and-construction-aec</w:t>
        </w:r>
      </w:hyperlink>
      <w:r>
        <w:t xml:space="preserve"> - This resource highlights the challenges of legacy systems and security concerns in AI adoption in the AEC sector.</w:t>
      </w:r>
      <w:r/>
    </w:p>
    <w:p>
      <w:pPr>
        <w:pStyle w:val="ListNumber"/>
        <w:spacing w:line="240" w:lineRule="auto"/>
        <w:ind w:left="720"/>
      </w:pPr>
      <w:r/>
      <w:hyperlink r:id="rId10">
        <w:r>
          <w:rPr>
            <w:color w:val="0000EE"/>
            <w:u w:val="single"/>
          </w:rPr>
          <w:t>https://greyling.com/insights/designing-with-intelligence-aec-best-practices-for-using-ai/</w:t>
        </w:r>
      </w:hyperlink>
      <w:r>
        <w:t xml:space="preserve"> - This article discusses the importance of having the right staff and data quality for effective AI use, as well as the need for an Acceptable Use Policy and due diligence on vendors.</w:t>
      </w:r>
      <w:r/>
    </w:p>
    <w:p>
      <w:pPr>
        <w:pStyle w:val="ListNumber"/>
        <w:spacing w:line="240" w:lineRule="auto"/>
        <w:ind w:left="720"/>
      </w:pPr>
      <w:r/>
      <w:hyperlink r:id="rId11">
        <w:r>
          <w:rPr>
            <w:color w:val="0000EE"/>
            <w:u w:val="single"/>
          </w:rPr>
          <w:t>https://ethico.com/blog/the-challenges-of-artificial-intelligence-adoption-and-regulatory-compliance/</w:t>
        </w:r>
      </w:hyperlink>
      <w:r>
        <w:t xml:space="preserve"> - This blog post mentions the upcoming AI regulations and the need for new strategies, processes, and tools to ensure compliance and mitigate risks.</w:t>
      </w:r>
      <w:r/>
    </w:p>
    <w:p>
      <w:pPr>
        <w:pStyle w:val="ListNumber"/>
        <w:spacing w:line="240" w:lineRule="auto"/>
        <w:ind w:left="720"/>
      </w:pPr>
      <w:r/>
      <w:hyperlink r:id="rId12">
        <w:r>
          <w:rPr>
            <w:color w:val="0000EE"/>
            <w:u w:val="single"/>
          </w:rPr>
          <w:t>https://www.ncbi.nlm.nih.gov/pmc/articles/PMC10879008/</w:t>
        </w:r>
      </w:hyperlink>
      <w:r>
        <w:t xml:space="preserve"> - This article emphasizes the need for a robust governance framework to ensure the responsible development and implementation of AI technologies, applicable to various sectors including AEC.</w:t>
      </w:r>
      <w:r/>
    </w:p>
    <w:p>
      <w:pPr>
        <w:pStyle w:val="ListNumber"/>
        <w:spacing w:line="240" w:lineRule="auto"/>
        <w:ind w:left="720"/>
      </w:pPr>
      <w:r/>
      <w:hyperlink r:id="rId15">
        <w:r>
          <w:rPr>
            <w:color w:val="0000EE"/>
            <w:u w:val="single"/>
          </w:rPr>
          <w:t>https://www.enr.com/articles/59500-what-aec-firms-need-to-know-a-guide-to-responsible-ai-adoption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eyling.com/insights/designing-with-intelligence-aec-best-practices-for-using-ai/" TargetMode="External"/><Relationship Id="rId11" Type="http://schemas.openxmlformats.org/officeDocument/2006/relationships/hyperlink" Target="https://ethico.com/blog/the-challenges-of-artificial-intelligence-adoption-and-regulatory-compliance/" TargetMode="External"/><Relationship Id="rId12" Type="http://schemas.openxmlformats.org/officeDocument/2006/relationships/hyperlink" Target="https://www.ncbi.nlm.nih.gov/pmc/articles/PMC10879008/" TargetMode="External"/><Relationship Id="rId13" Type="http://schemas.openxmlformats.org/officeDocument/2006/relationships/hyperlink" Target="https://innovateenergynow.com/resources/the-role-of-ai-in-architecture-engineering-and-construction-aec" TargetMode="External"/><Relationship Id="rId14" Type="http://schemas.openxmlformats.org/officeDocument/2006/relationships/hyperlink" Target="https://www.ncbi.nlm.nih.gov/pmc/articles/PMC10520760/" TargetMode="External"/><Relationship Id="rId15" Type="http://schemas.openxmlformats.org/officeDocument/2006/relationships/hyperlink" Target="https://www.enr.com/articles/59500-what-aec-firms-need-to-know-a-guide-to-responsible-ai-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