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GSA explores generative AI to enhance federal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General Services Administration (GSA) is forging ahead with innovative experiments in generative AI, exploring its potential applications across various operational scenarios. This pursuit entails piloting multiple projects to discern both the infrastructure and data requisites necessary for successful deployment of AI technologies within federal agencies. Spearheading this effort, the GSA aims to better integrate AI tools into its workforce, thereby enhancing its operational efficiency and service delivery.</w:t>
      </w:r>
      <w:r/>
    </w:p>
    <w:p>
      <w:r/>
      <w:r>
        <w:t>One of the notable projects under exploration is the implementation of Generative AI for robotic process automation (RPA). This initiative targets the automation of repetitive and mundane tasks within the agency, thereby allowing staff to divert their efforts towards more complex activities. By assessing the infrastructural needs and evaluating the resultant impact on productivity and workforce efficiency, this pilot seeks to provide scalable insights into the potential of AI in streamlining federal operations.</w:t>
      </w:r>
      <w:r/>
    </w:p>
    <w:p>
      <w:r/>
      <w:r>
        <w:t>Alongside this, the GSA is also piloting the use of an AI-driven chatbot designed to improve customer service interactions. Through this initiative, the agency is examining how AI can facilitate real-time customer support, offering immediate information and assistance. The insights garnered from this project could reshape how agencies approach customer engagement, leveraging AI to enhance user experience and satisfaction.</w:t>
      </w:r>
      <w:r/>
    </w:p>
    <w:p>
      <w:r/>
      <w:r>
        <w:t>Early findings from these pilots indicate several learning points. A critical revelation has been the necessity for a robust infrastructure and high-quality data to ensure AI systems perform effectively. Accurate and reliable AI operations hinge on these foundational elements, underpinning the overall effectiveness of AI implementations.</w:t>
      </w:r>
      <w:r/>
    </w:p>
    <w:p>
      <w:r/>
      <w:r>
        <w:t>The exploration of generative AI has also highlighted significant benefits, particularly in enhancing efficiency by streamlining processes and reducing manual labour for GSA personnel. This has been accompanied by the development of a security policy that enabled staff to test public large language models, resulting in valuable feedback on their perceived advantages and limitations. Such research is pivotal, informing the direction of the agency's AI initiatives.</w:t>
      </w:r>
      <w:r/>
    </w:p>
    <w:p>
      <w:r/>
      <w:r>
        <w:t>Moreover, challenges encountered during these pilot projects underscore the significance of ongoing monitoring and refinement of AI outputs. These experiences have reinforced the indispensable role of the dedicated GSA staff; their expertise is crucial to the successful integration of generative AI into agency operations.</w:t>
      </w:r>
      <w:r/>
    </w:p>
    <w:p>
      <w:r/>
      <w:r>
        <w:t>As these pilots unfold, the GSA is poised to gather comprehensive data to inform its next steps. The agency's methodical approach to integrating GenAI illustrates a commitment to leveraging cutting-edge technology to enhance federal operations while ensuring thoughtful and strategic implementation.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https://fedscoop.com/gsa-generative-ai-policy/</w:t>
        </w:r>
      </w:hyperlink>
      <w:r>
        <w:t xml:space="preserve"> - Corroborates the GSA's experimental phase with generative AI, including the need for transparency and visibility into workers' actions and the development of a lightweight compliance framework.</w:t>
      </w:r>
      <w:r/>
    </w:p>
    <w:p>
      <w:pPr>
        <w:pStyle w:val="ListNumber"/>
        <w:spacing w:line="240" w:lineRule="auto"/>
        <w:ind w:left="720"/>
      </w:pPr>
      <w:r/>
      <w:hyperlink r:id="rId11">
        <w:r>
          <w:rPr>
            <w:color w:val="0000EE"/>
            <w:u w:val="single"/>
          </w:rPr>
          <w:t>https://gsablogs.gsa.gov/technology/2024/04/29/generative-ai-and-specialized-computing-infrastructure-acquisition-resource-guide-now-available/</w:t>
        </w:r>
      </w:hyperlink>
      <w:r>
        <w:t xml:space="preserve"> - Supports the GSA's efforts in creating a resource guide for acquiring generative AI solutions and the importance of considering cybersecurity, supply chain risk management, and data governance.</w:t>
      </w:r>
      <w:r/>
    </w:p>
    <w:p>
      <w:pPr>
        <w:pStyle w:val="ListNumber"/>
        <w:spacing w:line="240" w:lineRule="auto"/>
        <w:ind w:left="720"/>
      </w:pPr>
      <w:r/>
      <w:hyperlink r:id="rId12">
        <w:r>
          <w:rPr>
            <w:color w:val="0000EE"/>
            <w:u w:val="single"/>
          </w:rPr>
          <w:t>https://itvmo.gsa.gov/genai/</w:t>
        </w:r>
      </w:hyperlink>
      <w:r>
        <w:t xml:space="preserve"> - Provides a detailed overview of generative AI, its potential uses, and the potential risks such as misinformation and errors, aligning with the GSA's cautious approach to AI integration.</w:t>
      </w:r>
      <w:r/>
    </w:p>
    <w:p>
      <w:pPr>
        <w:pStyle w:val="ListNumber"/>
        <w:spacing w:line="240" w:lineRule="auto"/>
        <w:ind w:left="720"/>
      </w:pPr>
      <w:r/>
      <w:hyperlink r:id="rId13">
        <w:r>
          <w:rPr>
            <w:color w:val="0000EE"/>
            <w:u w:val="single"/>
          </w:rPr>
          <w:t>https://fedtechmagazine.com/article/2024/10/qa-gsas-chief-ai-officer-future-generative-ai</w:t>
        </w:r>
      </w:hyperlink>
      <w:r>
        <w:t xml:space="preserve"> - Details the GSA's pilots on generative AI, including robotic process automation and AI chatbots, and highlights the importance of infrastructure and high-quality data for AI effectiveness.</w:t>
      </w:r>
      <w:r/>
    </w:p>
    <w:p>
      <w:pPr>
        <w:pStyle w:val="ListNumber"/>
        <w:spacing w:line="240" w:lineRule="auto"/>
        <w:ind w:left="720"/>
      </w:pPr>
      <w:r/>
      <w:hyperlink r:id="rId13">
        <w:r>
          <w:rPr>
            <w:color w:val="0000EE"/>
            <w:u w:val="single"/>
          </w:rPr>
          <w:t>https://fedtechmagazine.com/article/2024/10/qa-gsas-chief-ai-officer-future-generative-ai</w:t>
        </w:r>
      </w:hyperlink>
      <w:r>
        <w:t xml:space="preserve"> - Corroborates the benefits of generative AI in enhancing efficiency and streamlining processes, as well as the challenges and the role of GSA staff in AI integration.</w:t>
      </w:r>
      <w:r/>
    </w:p>
    <w:p>
      <w:pPr>
        <w:pStyle w:val="ListNumber"/>
        <w:spacing w:line="240" w:lineRule="auto"/>
        <w:ind w:left="720"/>
      </w:pPr>
      <w:r/>
      <w:hyperlink r:id="rId14">
        <w:r>
          <w:rPr>
            <w:color w:val="0000EE"/>
            <w:u w:val="single"/>
          </w:rPr>
          <w:t>https://fedscoop.com/controlled-sandboxes-and-open-data-a-look-inside-gsas-ai-themed-hackathon/</w:t>
        </w:r>
      </w:hyperlink>
      <w:r>
        <w:t xml:space="preserve"> - Describes the GSA's AI hackathon, which involved using controlled sandboxes and open data, highlighting the agency's approach to testing AI tools in a secure environment.</w:t>
      </w:r>
      <w:r/>
    </w:p>
    <w:p>
      <w:pPr>
        <w:pStyle w:val="ListNumber"/>
        <w:spacing w:line="240" w:lineRule="auto"/>
        <w:ind w:left="720"/>
      </w:pPr>
      <w:r/>
      <w:hyperlink r:id="rId14">
        <w:r>
          <w:rPr>
            <w:color w:val="0000EE"/>
            <w:u w:val="single"/>
          </w:rPr>
          <w:t>https://fedscoop.com/controlled-sandboxes-and-open-data-a-look-inside-gsas-ai-themed-hackathon/</w:t>
        </w:r>
      </w:hyperlink>
      <w:r>
        <w:t xml:space="preserve"> - Explains the GSA's policy on using AI tools, including the process of requesting and approving the use of these tools, and the emphasis on data protection and privacy.</w:t>
      </w:r>
      <w:r/>
    </w:p>
    <w:p>
      <w:pPr>
        <w:pStyle w:val="ListNumber"/>
        <w:spacing w:line="240" w:lineRule="auto"/>
        <w:ind w:left="720"/>
      </w:pPr>
      <w:r/>
      <w:hyperlink r:id="rId11">
        <w:r>
          <w:rPr>
            <w:color w:val="0000EE"/>
            <w:u w:val="single"/>
          </w:rPr>
          <w:t>https://gsablogs.gsa.gov/technology/2024/04/29/generative-ai-and-specialized-computing-infrastructure-acquisition-resource-guide-now-available/</w:t>
        </w:r>
      </w:hyperlink>
      <w:r>
        <w:t xml:space="preserve"> - Supports the GSA's focus on defining agency needs, scoping and testing solutions, managing and protecting data, and controlling costs when acquiring generative AI solutions.</w:t>
      </w:r>
      <w:r/>
    </w:p>
    <w:p>
      <w:pPr>
        <w:pStyle w:val="ListNumber"/>
        <w:spacing w:line="240" w:lineRule="auto"/>
        <w:ind w:left="720"/>
      </w:pPr>
      <w:r/>
      <w:hyperlink r:id="rId12">
        <w:r>
          <w:rPr>
            <w:color w:val="0000EE"/>
            <w:u w:val="single"/>
          </w:rPr>
          <w:t>https://itvmo.gsa.gov/genai/</w:t>
        </w:r>
      </w:hyperlink>
      <w:r>
        <w:t xml:space="preserve"> - Details the customization of generative AI tools, including training models with specific data and fine-tuning them for particular purposes, aligning with the GSA's tailored approach to AI implementation.</w:t>
      </w:r>
      <w:r/>
    </w:p>
    <w:p>
      <w:pPr>
        <w:pStyle w:val="ListNumber"/>
        <w:spacing w:line="240" w:lineRule="auto"/>
        <w:ind w:left="720"/>
      </w:pPr>
      <w:r/>
      <w:hyperlink r:id="rId13">
        <w:r>
          <w:rPr>
            <w:color w:val="0000EE"/>
            <w:u w:val="single"/>
          </w:rPr>
          <w:t>https://fedtechmagazine.com/article/2024/10/qa-gsas-chief-ai-officer-future-generative-ai</w:t>
        </w:r>
      </w:hyperlink>
      <w:r>
        <w:t xml:space="preserve"> - Highlights the ongoing monitoring and refinement of AI outputs and the crucial role of GSA staff in ensuring the successful integration of generative AI into agency operations.</w:t>
      </w:r>
      <w:r/>
    </w:p>
    <w:p>
      <w:pPr>
        <w:pStyle w:val="ListNumber"/>
        <w:spacing w:line="240" w:lineRule="auto"/>
        <w:ind w:left="720"/>
      </w:pPr>
      <w:r/>
      <w:hyperlink r:id="rId10">
        <w:r>
          <w:rPr>
            <w:color w:val="0000EE"/>
            <w:u w:val="single"/>
          </w:rPr>
          <w:t>https://fedscoop.com/gsa-generative-ai-policy/</w:t>
        </w:r>
      </w:hyperlink>
      <w:r>
        <w:t xml:space="preserve"> - Corroborates the GSA's mission to operate in a 'data-rich environment' with a focus on monitoring, inspection, proofing, and authentication to ensure the secure use of AI technologies.</w:t>
      </w:r>
      <w:r/>
    </w:p>
    <w:p>
      <w:pPr>
        <w:pStyle w:val="ListNumber"/>
        <w:spacing w:line="240" w:lineRule="auto"/>
        <w:ind w:left="720"/>
      </w:pPr>
      <w:r/>
      <w:hyperlink r:id="rId13">
        <w:r>
          <w:rPr>
            <w:color w:val="0000EE"/>
            <w:u w:val="single"/>
          </w:rPr>
          <w:t>https://fedtechmagazine.com/article/2024/10/qa-gsas-chief-ai-officer-future-generative-ai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edscoop.com/gsa-generative-ai-policy/" TargetMode="External"/><Relationship Id="rId11" Type="http://schemas.openxmlformats.org/officeDocument/2006/relationships/hyperlink" Target="https://gsablogs.gsa.gov/technology/2024/04/29/generative-ai-and-specialized-computing-infrastructure-acquisition-resource-guide-now-available/" TargetMode="External"/><Relationship Id="rId12" Type="http://schemas.openxmlformats.org/officeDocument/2006/relationships/hyperlink" Target="https://itvmo.gsa.gov/genai/" TargetMode="External"/><Relationship Id="rId13" Type="http://schemas.openxmlformats.org/officeDocument/2006/relationships/hyperlink" Target="https://fedtechmagazine.com/article/2024/10/qa-gsas-chief-ai-officer-future-generative-ai" TargetMode="External"/><Relationship Id="rId14" Type="http://schemas.openxmlformats.org/officeDocument/2006/relationships/hyperlink" Target="https://fedscoop.com/controlled-sandboxes-and-open-data-a-look-inside-gsas-ai-themed-hackath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