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reaches settlement with Destiny Robotics amid investor fallout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SEC Reaches Settlement with Destiny Robotics Amid Investor Fallout</w:t>
      </w:r>
      <w:r/>
    </w:p>
    <w:p>
      <w:r/>
      <w:r>
        <w:t>In a significant development in the tech startup landscape, the Securities and Exchange Commission (SEC) announced a settlement with Destiny Robotics, a now-defunct company that had promised revolutionary advancements in robotics technology. This comes after the company failed to deliver on its ambitious promise of creating an AI-powered holographic assistant and a humanoid robot, leading to investors losing their entire investments.</w:t>
      </w:r>
      <w:r/>
    </w:p>
    <w:p>
      <w:r/>
      <w:r>
        <w:t>Destiny Robotics, founded in 2021, gained traction with its bold declarations of developing AI-driven innovations. The startup, spearheaded by CEO Megi Kavtaradze, pledged to unveil a holographic assistant by 2022, followed by a fully functional humanoid robot in 2023. Despite these ambitious goals, the SEC concluded that the products were never close to being viable.</w:t>
      </w:r>
      <w:r/>
    </w:p>
    <w:p>
      <w:r/>
      <w:r>
        <w:t>The SEC's complaint outlines a series of alleged misrepresentations made by Destiny Robotics. Investors were led to believe that the company’s products would facilitate complex human interactions and assist in high-stakes tasks like crisis management and psychological therapy. However, the complaint suggests that these claims were unfounded. The company’s website even offered prospective buyers the opportunity to reserve a robot by paying $12, although it had no real prospect of delivering these products.</w:t>
      </w:r>
      <w:r/>
    </w:p>
    <w:p>
      <w:r/>
      <w:r>
        <w:t>In a video released in 2022, Destiny Robotics showcased a purported AI holographic assistant. The SEC later determined that what was presented was created using widely available language processing software, lacking the uniqueness and capability investors were led to anticipate. The agency further noted that despite internally abandoning the project, the company continued presenting it as active to its investors and potential backers.</w:t>
      </w:r>
      <w:r/>
    </w:p>
    <w:p>
      <w:r/>
      <w:r>
        <w:t>In February 2023, as reported, the company released another video introducing its humanoid robot prototype. Contrary to what had been promised, the product was essentially a plastic model that relied on standard commercial software for its functions. The SEC complaint noted, "In order for this prototype to power on and perform its basic functions at inception, an individual needed to operate a separate device," a detail omitted from public disclosures. The project was subsequently shelved, despite what was communicated to stakeholders.</w:t>
      </w:r>
      <w:r/>
    </w:p>
    <w:p>
      <w:r/>
      <w:r>
        <w:t>The financial management by Destiny Robotics was also scrutinised. The SEC found that Kavtaradze utilised $13,000 of investor funds for personal expenses, including fees for applying to MBA programmes in the United States. Moreover, Kavtaradze relocated to California to pursue academic opportunities, underscoring questions about her commitment to the company’s objectives.</w:t>
      </w:r>
      <w:r/>
    </w:p>
    <w:p>
      <w:r/>
      <w:r>
        <w:t>A notable point in the SEC findings was the non-disclosure of Kavtaradze’s personal ties with a lead investor. Additionally, the SEC highlighted that claims about Kavtaradze’s credentials were exaggerated. Promoted as an "experienced technology executive" on the company website and crowdfunding platforms, Kavtaradze had no previous experience as a tech CEO, rendering these representations as misleading.</w:t>
      </w:r>
      <w:r/>
    </w:p>
    <w:p>
      <w:r/>
      <w:r>
        <w:t>Following the SEC's investigation, Destiny Robotics halted its operations, effectively closing doors on any future projects. In a settlement, Kavtaradze agreed to pay a sum of $12,990.63 plus prejudgment interest, and a civil penalty of $50,000, all this without admitting to the accusations.</w:t>
      </w:r>
      <w:r/>
    </w:p>
    <w:p>
      <w:r/>
      <w:r>
        <w:t>Currently, Kavtaradze is furthering her education at the UC Berkeley Haas School of Business, with an internship recently completed at Adobe, according to her LinkedIn profile. In a statement to The Register, she confirmed, "The company is not operational anymore therefore there will be no new product schedule."</w:t>
      </w:r>
      <w:r/>
    </w:p>
    <w:p>
      <w:r/>
      <w:r>
        <w:t>This case sheds light on the potential pitfalls in the startup investment sector, particularly when ambitious technological promises do not align with the actual capabilities and progression of the company.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https://www.sec.gov/enforcement-litigation/litigation-releases/lr-26157</w:t>
        </w:r>
      </w:hyperlink>
      <w:r>
        <w:t xml:space="preserve"> - Details the SEC's complaint against Destiny Robotics and its CEO, Megi Kavtaradze, for making false and misleading statements about the company's products and operations.</w:t>
      </w:r>
      <w:r/>
    </w:p>
    <w:p>
      <w:pPr>
        <w:pStyle w:val="ListNumber"/>
        <w:spacing w:line="240" w:lineRule="auto"/>
        <w:ind w:left="720"/>
      </w:pPr>
      <w:r/>
      <w:hyperlink r:id="rId11">
        <w:r>
          <w:rPr>
            <w:color w:val="0000EE"/>
            <w:u w:val="single"/>
          </w:rPr>
          <w:t>https://www.sec.gov/files/litigation/complaints/2024/comp26157.pdf</w:t>
        </w:r>
      </w:hyperlink>
      <w:r>
        <w:t xml:space="preserve"> - Provides the full complaint document outlining the SEC's allegations against Destiny Robotics and Kavtaradze, including misrepresentations and misuse of investor funds.</w:t>
      </w:r>
      <w:r/>
    </w:p>
    <w:p>
      <w:pPr>
        <w:pStyle w:val="ListNumber"/>
        <w:spacing w:line="240" w:lineRule="auto"/>
        <w:ind w:left="720"/>
      </w:pPr>
      <w:r/>
      <w:hyperlink r:id="rId12">
        <w:r>
          <w:rPr>
            <w:color w:val="0000EE"/>
            <w:u w:val="single"/>
          </w:rPr>
          <w:t>https://www.theregister.com/2024/10/18/destiny_robotics_sec_settlement/</w:t>
        </w:r>
      </w:hyperlink>
      <w:r>
        <w:t xml:space="preserve"> - Reports on the settlement between the SEC and Destiny Robotics, including details on the company's failed products and Kavtaradze's personal use of investor funds.</w:t>
      </w:r>
      <w:r/>
    </w:p>
    <w:p>
      <w:pPr>
        <w:pStyle w:val="ListNumber"/>
        <w:spacing w:line="240" w:lineRule="auto"/>
        <w:ind w:left="720"/>
      </w:pPr>
      <w:r/>
      <w:hyperlink r:id="rId10">
        <w:r>
          <w:rPr>
            <w:color w:val="0000EE"/>
            <w:u w:val="single"/>
          </w:rPr>
          <w:t>https://www.sec.gov/enforcement-litigation/litigation-releases/lr-26157</w:t>
        </w:r>
      </w:hyperlink>
      <w:r>
        <w:t xml:space="preserve"> - Mentions the specific allegations of false claims about the AI-powered holographic assistant and humanoid robot, and the company's failure to deliver these products.</w:t>
      </w:r>
      <w:r/>
    </w:p>
    <w:p>
      <w:pPr>
        <w:pStyle w:val="ListNumber"/>
        <w:spacing w:line="240" w:lineRule="auto"/>
        <w:ind w:left="720"/>
      </w:pPr>
      <w:r/>
      <w:hyperlink r:id="rId12">
        <w:r>
          <w:rPr>
            <w:color w:val="0000EE"/>
            <w:u w:val="single"/>
          </w:rPr>
          <w:t>https://www.theregister.com/2024/10/18/destiny_robotics_sec_settlement/</w:t>
        </w:r>
      </w:hyperlink>
      <w:r>
        <w:t xml:space="preserve"> - Describes the video released in 2022 showcasing the AI holographic assistant, which was created using off-the-shelf language processing software.</w:t>
      </w:r>
      <w:r/>
    </w:p>
    <w:p>
      <w:pPr>
        <w:pStyle w:val="ListNumber"/>
        <w:spacing w:line="240" w:lineRule="auto"/>
        <w:ind w:left="720"/>
      </w:pPr>
      <w:r/>
      <w:hyperlink r:id="rId11">
        <w:r>
          <w:rPr>
            <w:color w:val="0000EE"/>
            <w:u w:val="single"/>
          </w:rPr>
          <w:t>https://www.sec.gov/files/litigation/complaints/2024/comp26157.pdf</w:t>
        </w:r>
      </w:hyperlink>
      <w:r>
        <w:t xml:space="preserve"> - Details the introduction of the humanoid robot prototype in February 2023, which was a simple plastic model relying on commercial software, and the omission of critical details from public disclosures.</w:t>
      </w:r>
      <w:r/>
    </w:p>
    <w:p>
      <w:pPr>
        <w:pStyle w:val="ListNumber"/>
        <w:spacing w:line="240" w:lineRule="auto"/>
        <w:ind w:left="720"/>
      </w:pPr>
      <w:r/>
      <w:hyperlink r:id="rId12">
        <w:r>
          <w:rPr>
            <w:color w:val="0000EE"/>
            <w:u w:val="single"/>
          </w:rPr>
          <w:t>https://www.theregister.com/2024/10/18/destiny_robotics_sec_settlement/</w:t>
        </w:r>
      </w:hyperlink>
      <w:r>
        <w:t xml:space="preserve"> - Highlights the financial mismanagement, including Kavtaradze's use of $13,000 of investor funds for personal expenses such as MBA program application fees.</w:t>
      </w:r>
      <w:r/>
    </w:p>
    <w:p>
      <w:pPr>
        <w:pStyle w:val="ListNumber"/>
        <w:spacing w:line="240" w:lineRule="auto"/>
        <w:ind w:left="720"/>
      </w:pPr>
      <w:r/>
      <w:hyperlink r:id="rId10">
        <w:r>
          <w:rPr>
            <w:color w:val="0000EE"/>
            <w:u w:val="single"/>
          </w:rPr>
          <w:t>https://www.sec.gov/enforcement-litigation/litigation-releases/lr-26157</w:t>
        </w:r>
      </w:hyperlink>
      <w:r>
        <w:t xml:space="preserve"> - Notes the non-disclosure of Kavtaradze’s personal relationship with a lead investor and the exaggeration of her credentials as a technology executive.</w:t>
      </w:r>
      <w:r/>
    </w:p>
    <w:p>
      <w:pPr>
        <w:pStyle w:val="ListNumber"/>
        <w:spacing w:line="240" w:lineRule="auto"/>
        <w:ind w:left="720"/>
      </w:pPr>
      <w:r/>
      <w:hyperlink r:id="rId11">
        <w:r>
          <w:rPr>
            <w:color w:val="0000EE"/>
            <w:u w:val="single"/>
          </w:rPr>
          <w:t>https://www.sec.gov/files/litigation/complaints/2024/comp26157.pdf</w:t>
        </w:r>
      </w:hyperlink>
      <w:r>
        <w:t xml:space="preserve"> - Outlines the settlement terms, including Kavtaradze's agreement to pay disgorgement, prejudgment interest, and a civil penalty without admitting to the allegations.</w:t>
      </w:r>
      <w:r/>
    </w:p>
    <w:p>
      <w:pPr>
        <w:pStyle w:val="ListNumber"/>
        <w:spacing w:line="240" w:lineRule="auto"/>
        <w:ind w:left="720"/>
      </w:pPr>
      <w:r/>
      <w:hyperlink r:id="rId12">
        <w:r>
          <w:rPr>
            <w:color w:val="0000EE"/>
            <w:u w:val="single"/>
          </w:rPr>
          <w:t>https://www.theregister.com/2024/10/18/destiny_robotics_sec_settlement/</w:t>
        </w:r>
      </w:hyperlink>
      <w:r>
        <w:t xml:space="preserve"> - Mentions Kavtaradze's current activities, including her education at UC Berkeley Haas School of Business and her internship at Adobe.</w:t>
      </w:r>
      <w:r/>
    </w:p>
    <w:p>
      <w:pPr>
        <w:pStyle w:val="ListNumber"/>
        <w:spacing w:line="240" w:lineRule="auto"/>
        <w:ind w:left="720"/>
      </w:pPr>
      <w:r/>
      <w:hyperlink r:id="rId10">
        <w:r>
          <w:rPr>
            <w:color w:val="0000EE"/>
            <w:u w:val="single"/>
          </w:rPr>
          <w:t>https://www.sec.gov/enforcement-litigation/litigation-releases/lr-26157</w:t>
        </w:r>
      </w:hyperlink>
      <w:r>
        <w:t xml:space="preserve"> - Confirms that Destiny Robotics has ceased operations and will not pursue any new product schedules.</w:t>
      </w:r>
      <w:r/>
    </w:p>
    <w:p>
      <w:pPr>
        <w:pStyle w:val="ListNumber"/>
        <w:spacing w:line="240" w:lineRule="auto"/>
        <w:ind w:left="720"/>
      </w:pPr>
      <w:r/>
      <w:hyperlink r:id="rId12">
        <w:r>
          <w:rPr>
            <w:color w:val="0000EE"/>
            <w:u w:val="single"/>
          </w:rPr>
          <w:t>https://www.theregister.com/2024/10/18/destiny_robotics_sec_settlement/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gov/enforcement-litigation/litigation-releases/lr-26157" TargetMode="External"/><Relationship Id="rId11" Type="http://schemas.openxmlformats.org/officeDocument/2006/relationships/hyperlink" Target="https://www.sec.gov/files/litigation/complaints/2024/comp26157.pdf" TargetMode="External"/><Relationship Id="rId12" Type="http://schemas.openxmlformats.org/officeDocument/2006/relationships/hyperlink" Target="https://www.theregister.com/2024/10/18/destiny_robotics_sec_settl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