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Startups brace for EU AI Act compliance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across sectors continue to integrate AI technologies into their operations, the upcoming implementation of the European Union's AI Act presents both challenges and opportunities, particularly for startups. The EU AI Act, a comprehensive regulatory framework, aims to oversee the deployment, development, and use of AI systems and general-purpose AI models (GPAIMs) within the EU. Its primary objective is to ensure these technologies are safe, transparent, and used ethically.</w:t>
      </w:r>
      <w:r/>
    </w:p>
    <w:p>
      <w:r/>
      <w:r>
        <w:rPr>
          <w:b/>
        </w:rPr>
        <w:t>Who Must Comply?</w:t>
      </w:r>
      <w:r/>
    </w:p>
    <w:p>
      <w:r/>
      <w:r>
        <w:t>Startups, similar to more established companies, are required to comply with the AI Act if their AI systems or GPAIMs are developed, used, or commercialised within the EU. This includes startups selling products in the EU market or utilising AI for internal operations within EU territories. The compliance obligations are determined by the role a company plays in the AI ecosystem and the risk level associated with their AI systems.</w:t>
      </w:r>
      <w:r/>
    </w:p>
    <w:p>
      <w:r/>
      <w:r>
        <w:t>For startups operating outside the EU, the Act applies if their AI systems or GPAIM outputs reach the EU market. However, there are limited exceptions where foreign startups might not have to adhere to the regulations. It is advised for these companies to consult legal counsel to understand if any exemptions apply to their specific circumstances.</w:t>
      </w:r>
      <w:r/>
    </w:p>
    <w:p>
      <w:r/>
      <w:r>
        <w:rPr>
          <w:b/>
        </w:rPr>
        <w:t>Key Compliance Timelines</w:t>
      </w:r>
      <w:r/>
    </w:p>
    <w:p>
      <w:r/>
      <w:r>
        <w:t>The AI Act stipulates various deadlines based on factors such as when a company developed its AI systems or the risk level of these systems. Notably, many key compliance obligations are set to take effect on August 1, 2026. Startups need to be mindful of these timelines to ensure adherence to the regulations.</w:t>
      </w:r>
      <w:r/>
    </w:p>
    <w:p>
      <w:r/>
      <w:r>
        <w:rPr>
          <w:b/>
        </w:rPr>
        <w:t>Financial and Operational Implications</w:t>
      </w:r>
      <w:r/>
    </w:p>
    <w:p>
      <w:r/>
      <w:r>
        <w:t>The financial burden of compliance will vary depending on the nature and risk level of the AI system a startup develops. High-risk systems—those involved in areas such as emotional recognition, employee recruitment, critical infrastructure, and others—will likely incur higher compliance costs. These could include implementing robust quality management systems, ensuring human oversight, preparing comprehensive technical documentation, and conducting independent audits.</w:t>
      </w:r>
      <w:r/>
    </w:p>
    <w:p>
      <w:r/>
      <w:r>
        <w:t>In an attempt to mitigate the impact on smaller businesses, the European Commission has introduced measures to ease compliance burdens on startups and small and medium-sized enterprises. These include simpler compliance procedures, scaled fee structures based on company size, and clarified quality management requirements.</w:t>
      </w:r>
      <w:r/>
    </w:p>
    <w:p>
      <w:r/>
      <w:r>
        <w:rPr>
          <w:b/>
        </w:rPr>
        <w:t>Prohibitions and Precautions</w:t>
      </w:r>
      <w:r/>
    </w:p>
    <w:p>
      <w:r/>
      <w:r>
        <w:t>The AI Act explicitly prohibits placing AI systems that pose 'unacceptable risks' on the EU market. This includes systems used for social scoring, manipulative techniques that impair decision-making, and the exploitation of vulnerable groups. Additionally, it restricts certain biometric categorization systems, including those for real-time facial recognition by law enforcement, emotional inference in workplaces or educational settings, and profiling for criminality risk assessment.</w:t>
      </w:r>
      <w:r/>
    </w:p>
    <w:p>
      <w:r/>
      <w:r>
        <w:rPr>
          <w:b/>
        </w:rPr>
        <w:t>Future Developments and Supports</w:t>
      </w:r>
      <w:r/>
    </w:p>
    <w:p>
      <w:r/>
      <w:r>
        <w:t>Anticipating the complexities of compliance, the European Commission is working on developing codes of practice that will offer guidance to small and medium-sized enterprises. These codes, once published, aim to provide clarity and support in meeting the AI Act’s requirements. Moreover, a new AI Office has been established to keep entrepreneurs updated on relevant changes and to facilitate the drafting of these codes with industry input.</w:t>
      </w:r>
      <w:r/>
    </w:p>
    <w:p>
      <w:r/>
      <w:r>
        <w:t>As the deadline for compliance draws closer, startups are encouraged to prioritise mapping out their AI deployments, understanding the implications of the AI Act on their operations, and engaging with legal and technical experts to ensure they meet all necessary requirements. Failure to comply with the AI Act could result in significant penalties, impacting both the financial standing and market reputation of non-compliant entities. The onus is on startups to navigate this regulatory landscape carefully, balancing innovation with adherence to these forthcoming legislative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https://www.orrick.com/en/Insights/2024/10/The-EU-AI-Act-10-Things-Startups-Should-Know</w:t>
        </w:r>
      </w:hyperlink>
      <w:r>
        <w:t xml:space="preserve"> - Corroborates the requirement for startups to comply with the EU AI Act if their AI systems or GPAIMs are developed, used, or commercialized within the EU.</w:t>
      </w:r>
      <w:r/>
    </w:p>
    <w:p>
      <w:pPr>
        <w:pStyle w:val="ListNumber"/>
        <w:spacing w:line="240" w:lineRule="auto"/>
        <w:ind w:left="720"/>
      </w:pPr>
      <w:r/>
      <w:hyperlink r:id="rId10">
        <w:r>
          <w:rPr>
            <w:color w:val="0000EE"/>
            <w:u w:val="single"/>
          </w:rPr>
          <w:t>https://www.orrick.com/en/Insights/2024/10/The-EU-AI-Act-10-Things-Startups-Should-Know</w:t>
        </w:r>
      </w:hyperlink>
      <w:r>
        <w:t xml:space="preserve"> - Explains the compliance obligations based on a company’s role and the risk level associated with their AI systems.</w:t>
      </w:r>
      <w:r/>
    </w:p>
    <w:p>
      <w:pPr>
        <w:pStyle w:val="ListNumber"/>
        <w:spacing w:line="240" w:lineRule="auto"/>
        <w:ind w:left="720"/>
      </w:pPr>
      <w:r/>
      <w:hyperlink r:id="rId10">
        <w:r>
          <w:rPr>
            <w:color w:val="0000EE"/>
            <w:u w:val="single"/>
          </w:rPr>
          <w:t>https://www.orrick.com/en/Insights/2024/10/The-EU-AI-Act-10-Things-Startups-Should-Know</w:t>
        </w:r>
      </w:hyperlink>
      <w:r>
        <w:t xml:space="preserve"> - Details the application of the AI Act to startups operating outside the EU if their AI systems or outputs reach the EU market.</w:t>
      </w:r>
      <w:r/>
    </w:p>
    <w:p>
      <w:pPr>
        <w:pStyle w:val="ListNumber"/>
        <w:spacing w:line="240" w:lineRule="auto"/>
        <w:ind w:left="720"/>
      </w:pPr>
      <w:r/>
      <w:hyperlink r:id="rId10">
        <w:r>
          <w:rPr>
            <w:color w:val="0000EE"/>
            <w:u w:val="single"/>
          </w:rPr>
          <w:t>https://www.orrick.com/en/Insights/2024/10/The-EU-AI-Act-10-Things-Startups-Should-Know</w:t>
        </w:r>
      </w:hyperlink>
      <w:r>
        <w:t xml:space="preserve"> - Mentions the various deadlines for compliance, including the key date of August 1, 2026.</w:t>
      </w:r>
      <w:r/>
    </w:p>
    <w:p>
      <w:pPr>
        <w:pStyle w:val="ListNumber"/>
        <w:spacing w:line="240" w:lineRule="auto"/>
        <w:ind w:left="720"/>
      </w:pPr>
      <w:r/>
      <w:hyperlink r:id="rId11">
        <w:r>
          <w:rPr>
            <w:color w:val="0000EE"/>
            <w:u w:val="single"/>
          </w:rPr>
          <w:t>https://artificialintelligenceact.eu/assessment/eu-ai-act-compliance-checker/</w:t>
        </w:r>
      </w:hyperlink>
      <w:r>
        <w:t xml:space="preserve"> - Describes the different risk categories for AI systems and the corresponding compliance requirements.</w:t>
      </w:r>
      <w:r/>
    </w:p>
    <w:p>
      <w:pPr>
        <w:pStyle w:val="ListNumber"/>
        <w:spacing w:line="240" w:lineRule="auto"/>
        <w:ind w:left="720"/>
      </w:pPr>
      <w:r/>
      <w:hyperlink r:id="rId11">
        <w:r>
          <w:rPr>
            <w:color w:val="0000EE"/>
            <w:u w:val="single"/>
          </w:rPr>
          <w:t>https://artificialintelligenceact.eu/assessment/eu-ai-act-compliance-checker/</w:t>
        </w:r>
      </w:hyperlink>
      <w:r>
        <w:t xml:space="preserve"> - Outlines the penalties for non-compliance, including fines up to €40 million or 7% of worldwide annual turnover.</w:t>
      </w:r>
      <w:r/>
    </w:p>
    <w:p>
      <w:pPr>
        <w:pStyle w:val="ListNumber"/>
        <w:spacing w:line="240" w:lineRule="auto"/>
        <w:ind w:left="720"/>
      </w:pPr>
      <w:r/>
      <w:hyperlink r:id="rId11">
        <w:r>
          <w:rPr>
            <w:color w:val="0000EE"/>
            <w:u w:val="single"/>
          </w:rPr>
          <w:t>https://artificialintelligenceact.eu/assessment/eu-ai-act-compliance-checker/</w:t>
        </w:r>
      </w:hyperlink>
      <w:r>
        <w:t xml:space="preserve"> - Details the measures to support SMEs and startups, including priority access to regulatory sandboxes and reduced conformity assessment fees.</w:t>
      </w:r>
      <w:r/>
    </w:p>
    <w:p>
      <w:pPr>
        <w:pStyle w:val="ListNumber"/>
        <w:spacing w:line="240" w:lineRule="auto"/>
        <w:ind w:left="720"/>
      </w:pPr>
      <w:r/>
      <w:hyperlink r:id="rId12">
        <w:r>
          <w:rPr>
            <w:color w:val="0000EE"/>
            <w:u w:val="single"/>
          </w:rPr>
          <w:t>https://kpmg.com/us/en/articles/2024/how-eu-ai-act-affects-us-based-companies.html</w:t>
        </w:r>
      </w:hyperlink>
      <w:r>
        <w:t xml:space="preserve"> - Explains the financial and operational implications, including higher compliance costs for high-risk systems and the need for robust quality management systems.</w:t>
      </w:r>
      <w:r/>
    </w:p>
    <w:p>
      <w:pPr>
        <w:pStyle w:val="ListNumber"/>
        <w:spacing w:line="240" w:lineRule="auto"/>
        <w:ind w:left="720"/>
      </w:pPr>
      <w:r/>
      <w:hyperlink r:id="rId12">
        <w:r>
          <w:rPr>
            <w:color w:val="0000EE"/>
            <w:u w:val="single"/>
          </w:rPr>
          <w:t>https://kpmg.com/us/en/articles/2024/how-eu-ai-act-affects-us-based-companies.html</w:t>
        </w:r>
      </w:hyperlink>
      <w:r>
        <w:t xml:space="preserve"> - Describes the prohibitions on AI systems that pose unacceptable risks, such as social scoring and manipulative techniques.</w:t>
      </w:r>
      <w:r/>
    </w:p>
    <w:p>
      <w:pPr>
        <w:pStyle w:val="ListNumber"/>
        <w:spacing w:line="240" w:lineRule="auto"/>
        <w:ind w:left="720"/>
      </w:pPr>
      <w:r/>
      <w:hyperlink r:id="rId13">
        <w:r>
          <w:rPr>
            <w:color w:val="0000EE"/>
            <w:u w:val="single"/>
          </w:rPr>
          <w:t>https://www.ey.com/en_gl/insights/public-policy/why-companies-must-prepare-now-for-the-new-eu-ai-act</w:t>
        </w:r>
      </w:hyperlink>
      <w:r>
        <w:t xml:space="preserve"> - Details the future developments and supports, including the establishment of an AI Office and the development of codes of practice for SMEs.</w:t>
      </w:r>
      <w:r/>
    </w:p>
    <w:p>
      <w:pPr>
        <w:pStyle w:val="ListNumber"/>
        <w:spacing w:line="240" w:lineRule="auto"/>
        <w:ind w:left="720"/>
      </w:pPr>
      <w:r/>
      <w:hyperlink r:id="rId14">
        <w:r>
          <w:rPr>
            <w:color w:val="0000EE"/>
            <w:u w:val="single"/>
          </w:rPr>
          <w:t>https://www.nortonrosefulbright.com/en/knowledge/publications/228538a2/preparing-for-change-how-businesses-can-thrive-under-the-eus-ai-act</w:t>
        </w:r>
      </w:hyperlink>
      <w:r>
        <w:t xml:space="preserve"> - Emphasizes the importance of mapping out AI deployments, understanding the implications of the AI Act, and engaging with legal and technical experts to ensure compliance.</w:t>
      </w:r>
      <w:r/>
    </w:p>
    <w:p>
      <w:pPr>
        <w:pStyle w:val="ListNumber"/>
        <w:spacing w:line="240" w:lineRule="auto"/>
        <w:ind w:left="720"/>
      </w:pPr>
      <w:r/>
      <w:hyperlink r:id="rId15">
        <w:r>
          <w:rPr>
            <w:color w:val="0000EE"/>
            <w:u w:val="single"/>
          </w:rPr>
          <w:t>https://www.jdsupra.com/legalnews/the-eu-ai-act-10-things-startups-should-5223523/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rrick.com/en/Insights/2024/10/The-EU-AI-Act-10-Things-Startups-Should-Know" TargetMode="External"/><Relationship Id="rId11" Type="http://schemas.openxmlformats.org/officeDocument/2006/relationships/hyperlink" Target="https://artificialintelligenceact.eu/assessment/eu-ai-act-compliance-checker/" TargetMode="External"/><Relationship Id="rId12" Type="http://schemas.openxmlformats.org/officeDocument/2006/relationships/hyperlink" Target="https://kpmg.com/us/en/articles/2024/how-eu-ai-act-affects-us-based-companies.html" TargetMode="External"/><Relationship Id="rId13" Type="http://schemas.openxmlformats.org/officeDocument/2006/relationships/hyperlink" Target="https://www.ey.com/en_gl/insights/public-policy/why-companies-must-prepare-now-for-the-new-eu-ai-act" TargetMode="External"/><Relationship Id="rId14" Type="http://schemas.openxmlformats.org/officeDocument/2006/relationships/hyperlink" Target="https://www.nortonrosefulbright.com/en/knowledge/publications/228538a2/preparing-for-change-how-businesses-can-thrive-under-the-eus-ai-act" TargetMode="External"/><Relationship Id="rId15" Type="http://schemas.openxmlformats.org/officeDocument/2006/relationships/hyperlink" Target="https://www.jdsupra.com/legalnews/the-eu-ai-act-10-things-startups-should-52235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