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ambitious race towards superintelligent AI: promises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the artificial intelligence (AI) sector has been abuzz with ambitious claims from prominent technology executives regarding the imminent arrival of superintelligent software. These declarations have come from influential figures in the industry, suggesting a technological breakthrough that could drastically alter the landscape of human capability and address major global challenges.</w:t>
      </w:r>
      <w:r/>
    </w:p>
    <w:p>
      <w:r/>
      <w:r>
        <w:t>Demis Hassabis, the head of Google DeepMind and a recent Nobel laureate, projected in August that bots far surpassing human intelligence could be operational by 2030. This assertion was echoed by OpenAI CEO Sam Altman, who estimated that such advancements might materialise within a "few thousand days." Meanwhile, Dario Amodei, the CEO of Anthropic and a significant competitor to Altman, anticipated this development as early as 2026, suggesting a transformative future that could potentially eradicate diseases, combat climate change, and alleviate poverty. In an expressive narrative, Amodei remarked that the advent of this technology could stir profound emotional responses.</w:t>
      </w:r>
      <w:r/>
    </w:p>
    <w:p>
      <w:r/>
      <w:r>
        <w:t>However, these optimistic forecasts stem not just from technological optimism but also from the practical challenges facing AI development. The industry is confronted with substantial resource demands, including energy, water, and financial capital. The costs associated with these resources are immense, with estimates suggesting that trillions of dollars may need to be invested over the next decade to realise these technological ambitions. This significant financial input has not yet been matched by revenue, prompting some industry leaders to amplify the hype surrounding AI.</w:t>
      </w:r>
      <w:r/>
    </w:p>
    <w:p>
      <w:r/>
      <w:r>
        <w:t>Critics argue that these bold predictions serve a dual purpose: fuelling investor enthusiasm and justifying the extraordinary financial expenditure. This cycle, seen as a rhetorical scaling law, involves increasingly dramatic forecasts driving greater investment, which in turn necessitates even more audacious predictions. The cycle ostensibly serves to sustain and enhance funding as AI firms pursue their lofty goals.</w:t>
      </w:r>
      <w:r/>
    </w:p>
    <w:p>
      <w:r/>
      <w:r>
        <w:t>Additionally, discussions in the sector have touched on the economic implications of sustaining this technological surge. Executives frequently cite the importance of AI scaling laws, which posit that feeding AI models with vast amounts of data, computational power, and energy will lead to improvements. However, the scaling also means increasing costs and resource consumption, which are perceived as indicators of progress in the field.</w:t>
      </w:r>
      <w:r/>
    </w:p>
    <w:p>
      <w:r/>
      <w:r>
        <w:t>This discourse represents a notable shift in how AI development is viewed and leveraged within Silicon Valley, with the potential for monumental societal impacts should these ambitious timelines be realised. As the industry continues to evolve, the interplay between technological advancement, resource dynamics, and economic considerations remains critical in shaping the future of AI and its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https://carnegieendowment.org/posts/2023/09/how-hype-over-ai-superintelligence-could-lead-policy-astray?lang=en</w:t>
        </w:r>
      </w:hyperlink>
      <w:r>
        <w:t xml:space="preserve"> - Corroborates the hype surrounding AI superintelligence and its impact on policy, including the speculative nature of these claims and the potential misallocation of resources.</w:t>
      </w:r>
      <w:r/>
    </w:p>
    <w:p>
      <w:pPr>
        <w:pStyle w:val="ListNumber"/>
        <w:spacing w:line="240" w:lineRule="auto"/>
        <w:ind w:left="720"/>
      </w:pPr>
      <w:r/>
      <w:hyperlink r:id="rId11">
        <w:r>
          <w:rPr>
            <w:color w:val="0000EE"/>
            <w:u w:val="single"/>
          </w:rPr>
          <w:t>https://indianexpress.com/article/technology/artificial-intelligence/openai-ceo-sam-altman-outlines-heady-vision-of-artificial-superintelligence-9585371/lite/</w:t>
        </w:r>
      </w:hyperlink>
      <w:r>
        <w:t xml:space="preserve"> - Supports Sam Altman's prediction that AI superintelligence could be achieved in 'a few thousand days' and his vision for the 'Intelligence Age'.</w:t>
      </w:r>
      <w:r/>
    </w:p>
    <w:p>
      <w:pPr>
        <w:pStyle w:val="ListNumber"/>
        <w:spacing w:line="240" w:lineRule="auto"/>
        <w:ind w:left="720"/>
      </w:pPr>
      <w:r/>
      <w:hyperlink r:id="rId12">
        <w:r>
          <w:rPr>
            <w:color w:val="0000EE"/>
            <w:u w:val="single"/>
          </w:rPr>
          <w:t>https://fortune.com/2024/09/24/sam-altman-ai-superintelligence/</w:t>
        </w:r>
      </w:hyperlink>
      <w:r>
        <w:t xml:space="preserve"> - Confirms Sam Altman's optimistic forecasts about the imminent arrival of superintelligent AI and its potential to address global challenges.</w:t>
      </w:r>
      <w:r/>
    </w:p>
    <w:p>
      <w:pPr>
        <w:pStyle w:val="ListNumber"/>
        <w:spacing w:line="240" w:lineRule="auto"/>
        <w:ind w:left="720"/>
      </w:pPr>
      <w:r/>
      <w:hyperlink r:id="rId10">
        <w:r>
          <w:rPr>
            <w:color w:val="0000EE"/>
            <w:u w:val="single"/>
          </w:rPr>
          <w:t>https://carnegieendowment.org/posts/2023/09/how-hype-over-ai-superintelligence-could-lead-policy-astray?lang=en</w:t>
        </w:r>
      </w:hyperlink>
      <w:r>
        <w:t xml:space="preserve"> - Highlights the substantial resource demands and financial costs associated with developing AI, and the criticism that hype fuels investor enthusiasm and justifies financial expenditure.</w:t>
      </w:r>
      <w:r/>
    </w:p>
    <w:p>
      <w:pPr>
        <w:pStyle w:val="ListNumber"/>
        <w:spacing w:line="240" w:lineRule="auto"/>
        <w:ind w:left="720"/>
      </w:pPr>
      <w:r/>
      <w:hyperlink r:id="rId11">
        <w:r>
          <w:rPr>
            <w:color w:val="0000EE"/>
            <w:u w:val="single"/>
          </w:rPr>
          <w:t>https://indianexpress.com/article/technology/artificial-intelligence/openai-ceo-sam-altman-outlines-heady-vision-of-artificial-superintelligence-9585371/lite/</w:t>
        </w:r>
      </w:hyperlink>
      <w:r>
        <w:t xml:space="preserve"> - Discusses the need for significant infrastructure investment, including energy and computational power, to achieve AI superintelligence.</w:t>
      </w:r>
      <w:r/>
    </w:p>
    <w:p>
      <w:pPr>
        <w:pStyle w:val="ListNumber"/>
        <w:spacing w:line="240" w:lineRule="auto"/>
        <w:ind w:left="720"/>
      </w:pPr>
      <w:r/>
      <w:hyperlink r:id="rId12">
        <w:r>
          <w:rPr>
            <w:color w:val="0000EE"/>
            <w:u w:val="single"/>
          </w:rPr>
          <w:t>https://fortune.com/2024/09/24/sam-altman-ai-superintelligence/</w:t>
        </w:r>
      </w:hyperlink>
      <w:r>
        <w:t xml:space="preserve"> - Explains the concept of AI scaling laws and the increasing costs and resource consumption associated with improving AI models.</w:t>
      </w:r>
      <w:r/>
    </w:p>
    <w:p>
      <w:pPr>
        <w:pStyle w:val="ListNumber"/>
        <w:spacing w:line="240" w:lineRule="auto"/>
        <w:ind w:left="720"/>
      </w:pPr>
      <w:r/>
      <w:hyperlink r:id="rId10">
        <w:r>
          <w:rPr>
            <w:color w:val="0000EE"/>
            <w:u w:val="single"/>
          </w:rPr>
          <w:t>https://carnegieendowment.org/posts/2023/09/how-hype-over-ai-superintelligence-could-lead-policy-astray?lang=en</w:t>
        </w:r>
      </w:hyperlink>
      <w:r>
        <w:t xml:space="preserve"> - Critiques the cycle of increasingly dramatic forecasts driving greater investment and the necessity for more audacious predictions to sustain funding.</w:t>
      </w:r>
      <w:r/>
    </w:p>
    <w:p>
      <w:pPr>
        <w:pStyle w:val="ListNumber"/>
        <w:spacing w:line="240" w:lineRule="auto"/>
        <w:ind w:left="720"/>
      </w:pPr>
      <w:r/>
      <w:hyperlink r:id="rId11">
        <w:r>
          <w:rPr>
            <w:color w:val="0000EE"/>
            <w:u w:val="single"/>
          </w:rPr>
          <w:t>https://indianexpress.com/article/technology/artificial-intelligence/openai-ceo-sam-altman-outlines-heady-vision-of-artificial-superintelligence-9585371/lite/</w:t>
        </w:r>
      </w:hyperlink>
      <w:r>
        <w:t xml:space="preserve"> - Mentions the potential economic implications and societal impacts of achieving AI superintelligence, including changes in the labor market.</w:t>
      </w:r>
      <w:r/>
    </w:p>
    <w:p>
      <w:pPr>
        <w:pStyle w:val="ListNumber"/>
        <w:spacing w:line="240" w:lineRule="auto"/>
        <w:ind w:left="720"/>
      </w:pPr>
      <w:r/>
      <w:hyperlink r:id="rId12">
        <w:r>
          <w:rPr>
            <w:color w:val="0000EE"/>
            <w:u w:val="single"/>
          </w:rPr>
          <w:t>https://fortune.com/2024/09/24/sam-altman-ai-superintelligence/</w:t>
        </w:r>
      </w:hyperlink>
      <w:r>
        <w:t xml:space="preserve"> - Details Sam Altman's vision of the 'Intelligence Age' and its potential for massive prosperity, including solving major global challenges like climate change and poverty.</w:t>
      </w:r>
      <w:r/>
    </w:p>
    <w:p>
      <w:pPr>
        <w:pStyle w:val="ListNumber"/>
        <w:spacing w:line="240" w:lineRule="auto"/>
        <w:ind w:left="720"/>
      </w:pPr>
      <w:r/>
      <w:hyperlink r:id="rId13">
        <w:r>
          <w:rPr>
            <w:color w:val="0000EE"/>
            <w:u w:val="single"/>
          </w:rPr>
          <w:t>https://hbr.org/2018/01/artificial-intelligence-for-the-real-world</w:t>
        </w:r>
      </w:hyperlink>
      <w:r>
        <w:t xml:space="preserve"> - Provides a contrasting view by highlighting the importance of incremental and practical AI applications, rather than solely focusing on transformative or superintelligent AI.</w:t>
      </w:r>
      <w:r/>
    </w:p>
    <w:p>
      <w:pPr>
        <w:pStyle w:val="ListNumber"/>
        <w:spacing w:line="240" w:lineRule="auto"/>
        <w:ind w:left="720"/>
      </w:pPr>
      <w:r/>
      <w:hyperlink r:id="rId14">
        <w:r>
          <w:rPr>
            <w:color w:val="0000EE"/>
            <w:u w:val="single"/>
          </w:rPr>
          <w:t>https://www.mckinsey.com/industries/healthcare/our-insights/artificial-intelligence-in-health-insurance-smart-claims-management-with-self-learning-software</w:t>
        </w:r>
      </w:hyperlink>
      <w:r>
        <w:t xml:space="preserve"> - Illustrates the current practical applications of AI in various sectors, such as healthcare, and the need for agile and self-learning systems, contrasting with the speculative nature of superintelligence claims.</w:t>
      </w:r>
      <w:r/>
    </w:p>
    <w:p>
      <w:pPr>
        <w:pStyle w:val="ListNumber"/>
        <w:spacing w:line="240" w:lineRule="auto"/>
        <w:ind w:left="720"/>
      </w:pPr>
      <w:r/>
      <w:hyperlink r:id="rId15">
        <w:r>
          <w:rPr>
            <w:color w:val="0000EE"/>
            <w:u w:val="single"/>
          </w:rPr>
          <w:t>https://www.theatlantic.com/newsletters/archive/2024/10/big-tech-has-given-itself-an-ai-deadline/680301/?utm_source=feed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rnegieendowment.org/posts/2023/09/how-hype-over-ai-superintelligence-could-lead-policy-astray?lang=en" TargetMode="External"/><Relationship Id="rId11" Type="http://schemas.openxmlformats.org/officeDocument/2006/relationships/hyperlink" Target="https://indianexpress.com/article/technology/artificial-intelligence/openai-ceo-sam-altman-outlines-heady-vision-of-artificial-superintelligence-9585371/lite/" TargetMode="External"/><Relationship Id="rId12" Type="http://schemas.openxmlformats.org/officeDocument/2006/relationships/hyperlink" Target="https://fortune.com/2024/09/24/sam-altman-ai-superintelligence/" TargetMode="External"/><Relationship Id="rId13" Type="http://schemas.openxmlformats.org/officeDocument/2006/relationships/hyperlink" Target="https://hbr.org/2018/01/artificial-intelligence-for-the-real-world" TargetMode="External"/><Relationship Id="rId14" Type="http://schemas.openxmlformats.org/officeDocument/2006/relationships/hyperlink" Target="https://www.mckinsey.com/industries/healthcare/our-insights/artificial-intelligence-in-health-insurance-smart-claims-management-with-self-learning-software" TargetMode="External"/><Relationship Id="rId15" Type="http://schemas.openxmlformats.org/officeDocument/2006/relationships/hyperlink" Target="https://www.theatlantic.com/newsletters/archive/2024/10/big-tech-has-given-itself-an-ai-deadline/680301/?utm_source=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