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transformative power of AI in the legal profession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years, the role of Artificial Intelligence (AI) in the legal profession, particularly in arbitration, has been a hot topic at major international arbitration events. Various arbitration weeks, including those in Dublin, London, Perth, Paris, Toronto, and Hamburg, have seen extensive discussions surrounding AI and its impact on legal processes. Legal practitioners, academics, and technology experts alike have been engaged in these debates, revealing AI's transformative potential in legal and arbitration practices.</w:t>
      </w:r>
      <w:r/>
    </w:p>
    <w:p>
      <w:r/>
      <w:r>
        <w:t>One notable voice in this discourse is Al-Karim Makhani, Vice President of Legal at TransPerfect. With two decades of experience in both dispute resolution and technology advisory roles across England, the Middle East, and Hong Kong, Makhani brings a nuanced perspective on the intersection of AI and law. His insights paint a picture of a legal landscape where AI is no longer a theoretical concept but an integral part of everyday legal operations.</w:t>
      </w:r>
      <w:r/>
    </w:p>
    <w:p>
      <w:r/>
      <w:r>
        <w:t>AI's application in the legal field spans a broad spectrum, from automating simple tasks in email management and office software to facilitating complex case searches and voice assistant functionalities. Perhaps one of the most significant advancements is in Technology-Assisted Review (TAR). TAR, which uses machine learning and predictive coding, has revolutionised document review by drastically cutting down the time traditionally spent by humans sifting through documents to as little as 40% to 60%, with some large-scale projects demanding even higher efficiencies.</w:t>
      </w:r>
      <w:r/>
    </w:p>
    <w:p>
      <w:r/>
      <w:r>
        <w:t>Generative AI (GenAI), a branch of AI that creates new content such as text, images, audio, and video, is paving the way for further advancements. This involves large language models (LLMs) that predict and generate language patterns, presenting both opportunities and challenges for legal professionals. GenAI is proving instrumental in drafting legal documents, preparing procedural filings, and even assisting with legal research, thereby enhancing the scope and efficiency of legal teams.</w:t>
      </w:r>
      <w:r/>
    </w:p>
    <w:p>
      <w:r/>
      <w:r>
        <w:t>In arbitration, AI's applications are increasingly diverse. Legal AI tools can now conduct sentiment analysis to pick up emotional nuances in documents, offering crucial insights that might influence tribunal decisions. AI platforms can draft legal clauses, adapt documents for bias, and ensure consistency across legal filings. More advanced tools in document handling allow for summarising vast data sets, conducting Q&amp;A with document references, and constructing chronologies of case documents—each function saving considerable time and effort for legal practitioners.</w:t>
      </w:r>
      <w:r/>
    </w:p>
    <w:p>
      <w:r/>
      <w:r>
        <w:t>Further, AI's power extends into predictive analysis, with the capacity to assess legal data, identify patterns, and forecast potential outcomes based on historical data. Such predictive insights are invaluable when devising case strategies or evaluating arbitrators' past decisions and inclinations, which may impact future cases.</w:t>
      </w:r>
      <w:r/>
    </w:p>
    <w:p>
      <w:r/>
      <w:r>
        <w:t>AI's role in enhancing witness and expert evaluations is notable too. AI-powered technologies can provide real-time feedback on witness testimonies, cross-checking them against relevant facts and documents to highlight any discrepancies. Polygraph systems enhanced by AI can analyse speech patterns and physiological signals for increased accuracy in truth verification.</w:t>
      </w:r>
      <w:r/>
    </w:p>
    <w:p>
      <w:r/>
      <w:r>
        <w:t>The inception of Advanced TAR and GenAI models can perform simultaneous issue analysis and offer autonomous reviews with minimal human intervention, ensuring transparency in arbitration. These models promise greater efficiency and accuracy in the classification and explanation of arbitration documents.</w:t>
      </w:r>
      <w:r/>
    </w:p>
    <w:p>
      <w:r/>
      <w:r>
        <w:t>Makhani's insights suggest that AI, far from being a mere auxiliary tool, is becoming a cornerstone of modern legal processes. Legal professionals now find themselves on the cusp of a technology-driven transformation, one that requires embracing the capabilities of AI while recognising its limits. As the arbitration community continues to unlock AI's potential, an era of increased agility and enhanced legal services looms on the horizon.</w:t>
      </w:r>
      <w:r/>
    </w:p>
    <w:p>
      <w:r/>
      <w:r>
        <w:t>Understanding AI's dual role as both a facilitator of efficiency and a dynamic force for change will be crucial in navigating this new landscape. Legal practitioners may find AI not as a challenge but as an ally in the pursuit of justice, ready to augment human capacities with its profound analytical capabilities. As AI technologies continue to evolve, the arbitration community stands poised at the beginning of what promises to be an exciting journey of innovation and progress.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https://aria.law.columbia.edu/a-closer-look-at-the-new-svamc-guidelines-for-ai-in-international-arbitration/</w:t>
        </w:r>
      </w:hyperlink>
      <w:r>
        <w:t xml:space="preserve"> - Corroborates the development of the SVAMC Guidelines on the Use of Artificial Intelligence in Arbitration and the issues of accuracy, transparency, bias, confidentiality, and due process associated with AI use in arbitration.</w:t>
      </w:r>
      <w:r/>
    </w:p>
    <w:p>
      <w:pPr>
        <w:pStyle w:val="ListNumber"/>
        <w:spacing w:line="240" w:lineRule="auto"/>
        <w:ind w:left="720"/>
      </w:pPr>
      <w:r/>
      <w:hyperlink r:id="rId11">
        <w:r>
          <w:rPr>
            <w:color w:val="0000EE"/>
            <w:u w:val="single"/>
          </w:rPr>
          <w:t>https://www.freshfields.us/insights/campaigns/international-arbitration-in-2024/generative-ai-opportunities-and-risks-in-arbitration/</w:t>
        </w:r>
      </w:hyperlink>
      <w:r>
        <w:t xml:space="preserve"> - Discusses the opportunities and risks of generative AI in arbitration, including its use in document management, arbitrator selection, and the drafting of awards, as well as the associated risks such as privacy and confidentiality concerns.</w:t>
      </w:r>
      <w:r/>
    </w:p>
    <w:p>
      <w:pPr>
        <w:pStyle w:val="ListNumber"/>
        <w:spacing w:line="240" w:lineRule="auto"/>
        <w:ind w:left="720"/>
      </w:pPr>
      <w:r/>
      <w:hyperlink r:id="rId11">
        <w:r>
          <w:rPr>
            <w:color w:val="0000EE"/>
            <w:u w:val="single"/>
          </w:rPr>
          <w:t>https://www.freshfields.us/insights/campaigns/international-arbitration-in-2024/generative-ai-opportunities-and-risks-in-arbitration/</w:t>
        </w:r>
      </w:hyperlink>
      <w:r>
        <w:t xml:space="preserve"> - Highlights the use of AI in contract management, dispute prevention, and the management of arbitration proceedings, and the need for transparency and legitimacy in AI use during arbitration.</w:t>
      </w:r>
      <w:r/>
    </w:p>
    <w:p>
      <w:pPr>
        <w:pStyle w:val="ListNumber"/>
        <w:spacing w:line="240" w:lineRule="auto"/>
        <w:ind w:left="720"/>
      </w:pPr>
      <w:r/>
      <w:hyperlink r:id="rId12">
        <w:r>
          <w:rPr>
            <w:color w:val="0000EE"/>
            <w:u w:val="single"/>
          </w:rPr>
          <w:t>https://www.mnbar.org/hennepin-county-bar-association/resources/hennepin-lawyer/articles/2024/06/11/ai-in-arbitration</w:t>
        </w:r>
      </w:hyperlink>
      <w:r>
        <w:t xml:space="preserve"> - Provides details on the SVAMC draft Guidelines for AI in international arbitration, including the need for safeguarding confidentiality, respecting the integrity of proceedings, and the prohibition on arbitrators delegating decision-making to AI tools.</w:t>
      </w:r>
      <w:r/>
    </w:p>
    <w:p>
      <w:pPr>
        <w:pStyle w:val="ListNumber"/>
        <w:spacing w:line="240" w:lineRule="auto"/>
        <w:ind w:left="720"/>
      </w:pPr>
      <w:r/>
      <w:hyperlink r:id="rId12">
        <w:r>
          <w:rPr>
            <w:color w:val="0000EE"/>
            <w:u w:val="single"/>
          </w:rPr>
          <w:t>https://www.mnbar.org/hennepin-county-bar-association/resources/hennepin-lawyer/articles/2024/06/11/ai-in-arbitration</w:t>
        </w:r>
      </w:hyperlink>
      <w:r>
        <w:t xml:space="preserve"> - Outlines the best practices for using AI in arbitration, such as understanding AI tool limitations, mitigating risks, and ensuring factual and legal accuracy in AI-generated content.</w:t>
      </w:r>
      <w:r/>
    </w:p>
    <w:p>
      <w:pPr>
        <w:pStyle w:val="ListNumber"/>
        <w:spacing w:line="240" w:lineRule="auto"/>
        <w:ind w:left="720"/>
      </w:pPr>
      <w:r/>
      <w:hyperlink r:id="rId13">
        <w:r>
          <w:rPr>
            <w:color w:val="0000EE"/>
            <w:u w:val="single"/>
          </w:rPr>
          <w:t>https://www.globalarbitrationnews.com/2024/05/15/the-new-guidelines-on-the-use-of-artificial-intelligence-in-arbitration-background-and-essential-aspects/</w:t>
        </w:r>
      </w:hyperlink>
      <w:r>
        <w:t xml:space="preserve"> - Explains the SVAMC Guidelines' focus on fair, secure, and balanced use of AI in arbitration, including the importance of confidentiality and the prohibition on arbitrators delegating decision-making to AI tools.</w:t>
      </w:r>
      <w:r/>
    </w:p>
    <w:p>
      <w:pPr>
        <w:pStyle w:val="ListNumber"/>
        <w:spacing w:line="240" w:lineRule="auto"/>
        <w:ind w:left="720"/>
      </w:pPr>
      <w:r/>
      <w:hyperlink r:id="rId13">
        <w:r>
          <w:rPr>
            <w:color w:val="0000EE"/>
            <w:u w:val="single"/>
          </w:rPr>
          <w:t>https://www.globalarbitrationnews.com/2024/05/15/the-new-guidelines-on-the-use-of-artificial-intelligence-in-arbitration-background-and-essential-aspects/</w:t>
        </w:r>
      </w:hyperlink>
      <w:r>
        <w:t xml:space="preserve"> - Discusses the guidelines on disclosure of AI tool use and the responsibility of parties and arbitrators to ensure the accuracy and transparency of AI-generated outputs.</w:t>
      </w:r>
      <w:r/>
    </w:p>
    <w:p>
      <w:pPr>
        <w:pStyle w:val="ListNumber"/>
        <w:spacing w:line="240" w:lineRule="auto"/>
        <w:ind w:left="720"/>
      </w:pPr>
      <w:r/>
      <w:hyperlink r:id="rId10">
        <w:r>
          <w:rPr>
            <w:color w:val="0000EE"/>
            <w:u w:val="single"/>
          </w:rPr>
          <w:t>https://aria.law.columbia.edu/a-closer-look-at-the-new-svamc-guidelines-for-ai-in-international-arbitration/</w:t>
        </w:r>
      </w:hyperlink>
      <w:r>
        <w:t xml:space="preserve"> - Corroborates the use of AI in tasks such as research, document review, translation, and drafting, and the potential for AI to increase efficiency and precision in arbitration.</w:t>
      </w:r>
      <w:r/>
    </w:p>
    <w:p>
      <w:pPr>
        <w:pStyle w:val="ListNumber"/>
        <w:spacing w:line="240" w:lineRule="auto"/>
        <w:ind w:left="720"/>
      </w:pPr>
      <w:r/>
      <w:hyperlink r:id="rId11">
        <w:r>
          <w:rPr>
            <w:color w:val="0000EE"/>
            <w:u w:val="single"/>
          </w:rPr>
          <w:t>https://www.freshfields.us/insights/campaigns/international-arbitration-in-2024/generative-ai-opportunities-and-risks-in-arbitration/</w:t>
        </w:r>
      </w:hyperlink>
      <w:r>
        <w:t xml:space="preserve"> - Supports the idea that AI can assist in predictive analysis, identifying patterns, and forecasting potential outcomes based on historical data in arbitration.</w:t>
      </w:r>
      <w:r/>
    </w:p>
    <w:p>
      <w:pPr>
        <w:pStyle w:val="ListNumber"/>
        <w:spacing w:line="240" w:lineRule="auto"/>
        <w:ind w:left="720"/>
      </w:pPr>
      <w:r/>
      <w:hyperlink r:id="rId12">
        <w:r>
          <w:rPr>
            <w:color w:val="0000EE"/>
            <w:u w:val="single"/>
          </w:rPr>
          <w:t>https://www.mnbar.org/hennepin-county-bar-association/resources/hennepin-lawyer/articles/2024/06/11/ai-in-arbitration</w:t>
        </w:r>
      </w:hyperlink>
      <w:r>
        <w:t xml:space="preserve"> - Highlights the importance of human review and verification of AI-generated content to ensure factual and legal accuracy in arbitration submissions.</w:t>
      </w:r>
      <w:r/>
    </w:p>
    <w:p>
      <w:pPr>
        <w:pStyle w:val="ListNumber"/>
        <w:spacing w:line="240" w:lineRule="auto"/>
        <w:ind w:left="720"/>
      </w:pPr>
      <w:r/>
      <w:hyperlink r:id="rId13">
        <w:r>
          <w:rPr>
            <w:color w:val="0000EE"/>
            <w:u w:val="single"/>
          </w:rPr>
          <w:t>https://www.globalarbitrationnews.com/2024/05/15/the-new-guidelines-on-the-use-of-artificial-intelligence-in-arbitration-background-and-essential-aspects/</w:t>
        </w:r>
      </w:hyperlink>
      <w:r>
        <w:t xml:space="preserve"> - Emphasizes the need for responsible use of AI in arbitration, ensuring that AI tools do not replace human decision-making and that transparency and due process are maintained.</w:t>
      </w:r>
      <w:r/>
    </w:p>
    <w:p>
      <w:pPr>
        <w:pStyle w:val="ListNumber"/>
        <w:spacing w:line="240" w:lineRule="auto"/>
        <w:ind w:left="720"/>
      </w:pPr>
      <w:r/>
      <w:hyperlink r:id="rId14">
        <w:r>
          <w:rPr>
            <w:color w:val="0000EE"/>
            <w:u w:val="single"/>
          </w:rPr>
          <w:t>https://www.jdsupra.com/legalnews/arbitration-in-the-age-of-ai-insights-6048279/</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ria.law.columbia.edu/a-closer-look-at-the-new-svamc-guidelines-for-ai-in-international-arbitration/" TargetMode="External"/><Relationship Id="rId11" Type="http://schemas.openxmlformats.org/officeDocument/2006/relationships/hyperlink" Target="https://www.freshfields.us/insights/campaigns/international-arbitration-in-2024/generative-ai-opportunities-and-risks-in-arbitration/" TargetMode="External"/><Relationship Id="rId12" Type="http://schemas.openxmlformats.org/officeDocument/2006/relationships/hyperlink" Target="https://www.mnbar.org/hennepin-county-bar-association/resources/hennepin-lawyer/articles/2024/06/11/ai-in-arbitration" TargetMode="External"/><Relationship Id="rId13" Type="http://schemas.openxmlformats.org/officeDocument/2006/relationships/hyperlink" Target="https://www.globalarbitrationnews.com/2024/05/15/the-new-guidelines-on-the-use-of-artificial-intelligence-in-arbitration-background-and-essential-aspects/" TargetMode="External"/><Relationship Id="rId14" Type="http://schemas.openxmlformats.org/officeDocument/2006/relationships/hyperlink" Target="https://www.jdsupra.com/legalnews/arbitration-in-the-age-of-ai-insights-604827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