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 seasoned analyst critiques the HODL investment strategy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seasoned analyst from a multi-strategy hedge fund has recently shared insights into investment strategies, particularly critiquing the popular 'HODL' approach. Holding On for Dear Life, or HODL, is a term widely used in the cryptocurrency space, referring to a buy-and-hold strategy regardless of market volatility. According to the analyst, this strategy may not generate significant alpha — a measure of active return on investment compared to a market index — nor maintain a high Sharpe ratio, which evaluates risk-adjusted returns, over the long term.</w:t>
      </w:r>
      <w:r/>
    </w:p>
    <w:p>
      <w:r/>
      <w:r>
        <w:t>The analyst, who holds degrees in Business Economics from UCLA and a Master of Accounting from University of Michigan's Ross School of Business, underpins their views with a strong educational background and experience in fundamental equity research, global macro strategy, and portfolio construction. Emphasising the necessity for active management in achieving high returns, the analyst argues that investors must focus on minimizing opportunity costs to truly realise alpha, which represents the additional value created by an investment decision.</w:t>
      </w:r>
      <w:r/>
    </w:p>
    <w:p>
      <w:r/>
      <w:r>
        <w:t>In terms of personal investment holdings, the analyst disclosed a long position in Taiwan Semiconductor Manufacturing Company (TSMC) through various financial instruments including stocks and derivatives. This transparency aligns with industry practices where analysts provide disclosures to avoid potential conflicts of interest or perceptions of bias in their opinions and recommendations.</w:t>
      </w:r>
      <w:r/>
    </w:p>
    <w:p>
      <w:r/>
      <w:r>
        <w:t>The commentary is presented on the financial content platform, Seeking Alpha, which hosts analyses from both professional and individual investors. While sharing the analyst's perspective, Seeking Alpha stated its position as a platform rather than a licensed securities dealer or investment advisor, highlighting that past performance of any discussed strategies is not indicative of future results.</w:t>
      </w:r>
      <w:r/>
    </w:p>
    <w:p>
      <w:r/>
      <w:r>
        <w:t>This discussion reflects broader debates within investment circles about the effectiveness of passive versus active management strategies. While HODL has its proponents, particularly within the volatile sphere of cryptocurrency, the analyst's position suggests that adopting a more strategic, actively managed approach might yield better risk-adjusted returns in the long run. However, as noted by the platform, investment strategies should be tailored to the individual investor's goals and circumstances.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https://www.investopedia.com/terms/h/hodl.asp</w:t>
        </w:r>
      </w:hyperlink>
      <w:r>
        <w:t xml:space="preserve"> - Explains the origin and meaning of the term HODL, its association with a buy-and-hold strategy in cryptocurrency investing, and its cultural impact.</w:t>
      </w:r>
      <w:r/>
    </w:p>
    <w:p>
      <w:pPr>
        <w:pStyle w:val="ListNumber"/>
        <w:spacing w:line="240" w:lineRule="auto"/>
        <w:ind w:left="720"/>
      </w:pPr>
      <w:r/>
      <w:hyperlink r:id="rId11">
        <w:r>
          <w:rPr>
            <w:color w:val="0000EE"/>
            <w:u w:val="single"/>
          </w:rPr>
          <w:t>https://corporatefinanceinstitute.com/resources/cryptocurrency/hodl/</w:t>
        </w:r>
      </w:hyperlink>
      <w:r>
        <w:t xml:space="preserve"> - Provides an overview of the HODL strategy, its history, benefits, and risks, including its application in avoiding short-term volatility and realizing long-term value.</w:t>
      </w:r>
      <w:r/>
    </w:p>
    <w:p>
      <w:pPr>
        <w:pStyle w:val="ListNumber"/>
        <w:spacing w:line="240" w:lineRule="auto"/>
        <w:ind w:left="720"/>
      </w:pPr>
      <w:r/>
      <w:hyperlink r:id="rId12">
        <w:r>
          <w:rPr>
            <w:color w:val="0000EE"/>
            <w:u w:val="single"/>
          </w:rPr>
          <w:t>https://coinswitch.co/switch/crypto/explaining-hodl/</w:t>
        </w:r>
      </w:hyperlink>
      <w:r>
        <w:t xml:space="preserve"> - Details the HODL strategy as a long-term investment approach, contrasting it with day trading, and highlights its benefits such as avoiding market timing and reducing transaction costs.</w:t>
      </w:r>
      <w:r/>
    </w:p>
    <w:p>
      <w:pPr>
        <w:pStyle w:val="ListNumber"/>
        <w:spacing w:line="240" w:lineRule="auto"/>
        <w:ind w:left="720"/>
      </w:pPr>
      <w:r/>
      <w:hyperlink r:id="rId13">
        <w:r>
          <w:rPr>
            <w:color w:val="0000EE"/>
            <w:u w:val="single"/>
          </w:rPr>
          <w:t>https://tickerly.net/hodl-the-long-term-crypto-strategy-thats-here-to-stay/</w:t>
        </w:r>
      </w:hyperlink>
      <w:r>
        <w:t xml:space="preserve"> - Discusses the HODL strategy as a long-term approach, its advantages in avoiding short-term trading pitfalls, and the psychological aspects of managing emotions while holding through market cycles.</w:t>
      </w:r>
      <w:r/>
    </w:p>
    <w:p>
      <w:pPr>
        <w:pStyle w:val="ListNumber"/>
        <w:spacing w:line="240" w:lineRule="auto"/>
        <w:ind w:left="720"/>
      </w:pPr>
      <w:r/>
      <w:hyperlink r:id="rId10">
        <w:r>
          <w:rPr>
            <w:color w:val="0000EE"/>
            <w:u w:val="single"/>
          </w:rPr>
          <w:t>https://www.investopedia.com/terms/h/hodl.asp</w:t>
        </w:r>
      </w:hyperlink>
      <w:r>
        <w:t xml:space="preserve"> - Explains how HODL is not limited to cryptocurrency and can be applied to other investments, such as stocks, though it is more commonly associated with crypto due to its volatility.</w:t>
      </w:r>
      <w:r/>
    </w:p>
    <w:p>
      <w:pPr>
        <w:pStyle w:val="ListNumber"/>
        <w:spacing w:line="240" w:lineRule="auto"/>
        <w:ind w:left="720"/>
      </w:pPr>
      <w:r/>
      <w:hyperlink r:id="rId11">
        <w:r>
          <w:rPr>
            <w:color w:val="0000EE"/>
            <w:u w:val="single"/>
          </w:rPr>
          <w:t>https://corporatefinanceinstitute.com/resources/cryptocurrency/hodl/</w:t>
        </w:r>
      </w:hyperlink>
      <w:r>
        <w:t xml:space="preserve"> - Highlights the risks associated with HODLing, including high volatility, lack of regulation, and the potential for significant price swings.</w:t>
      </w:r>
      <w:r/>
    </w:p>
    <w:p>
      <w:pPr>
        <w:pStyle w:val="ListNumber"/>
        <w:spacing w:line="240" w:lineRule="auto"/>
        <w:ind w:left="720"/>
      </w:pPr>
      <w:r/>
      <w:hyperlink r:id="rId12">
        <w:r>
          <w:rPr>
            <w:color w:val="0000EE"/>
            <w:u w:val="single"/>
          </w:rPr>
          <w:t>https://coinswitch.co/switch/crypto/explaining-hodl/</w:t>
        </w:r>
      </w:hyperlink>
      <w:r>
        <w:t xml:space="preserve"> - Emphasizes the importance of technical and fundamental research in selecting cryptocurrencies for HODLing and the need for patience and conviction in the face of market volatility.</w:t>
      </w:r>
      <w:r/>
    </w:p>
    <w:p>
      <w:pPr>
        <w:pStyle w:val="ListNumber"/>
        <w:spacing w:line="240" w:lineRule="auto"/>
        <w:ind w:left="720"/>
      </w:pPr>
      <w:r/>
      <w:hyperlink r:id="rId13">
        <w:r>
          <w:rPr>
            <w:color w:val="0000EE"/>
            <w:u w:val="single"/>
          </w:rPr>
          <w:t>https://tickerly.net/hodl-the-long-term-crypto-strategy-thats-here-to-stay/</w:t>
        </w:r>
      </w:hyperlink>
      <w:r>
        <w:t xml:space="preserve"> - Compares HODLing with active trading, discussing the suitability of each strategy based on the investor's risk tolerance, experience, and long-term goals.</w:t>
      </w:r>
      <w:r/>
    </w:p>
    <w:p>
      <w:pPr>
        <w:pStyle w:val="ListNumber"/>
        <w:spacing w:line="240" w:lineRule="auto"/>
        <w:ind w:left="720"/>
      </w:pPr>
      <w:r/>
      <w:hyperlink r:id="rId10">
        <w:r>
          <w:rPr>
            <w:color w:val="0000EE"/>
            <w:u w:val="single"/>
          </w:rPr>
          <w:t>https://www.investopedia.com/terms/h/hodl.asp</w:t>
        </w:r>
      </w:hyperlink>
      <w:r>
        <w:t xml:space="preserve"> - Mentions the ideological aspect of HODLing, where believers in the long-term prospects of cryptocurrencies hold onto their investments regardless of short-term market fluctuations.</w:t>
      </w:r>
      <w:r/>
    </w:p>
    <w:p>
      <w:pPr>
        <w:pStyle w:val="ListNumber"/>
        <w:spacing w:line="240" w:lineRule="auto"/>
        <w:ind w:left="720"/>
      </w:pPr>
      <w:r/>
      <w:hyperlink r:id="rId11">
        <w:r>
          <w:rPr>
            <w:color w:val="0000EE"/>
            <w:u w:val="single"/>
          </w:rPr>
          <w:t>https://corporatefinanceinstitute.com/resources/cryptocurrency/hodl/</w:t>
        </w:r>
      </w:hyperlink>
      <w:r>
        <w:t xml:space="preserve"> - Discusses the historical performance of Bitcoin and how HODLers have benefited from long-term growth despite short-term price volatility.</w:t>
      </w:r>
      <w:r/>
    </w:p>
    <w:p>
      <w:pPr>
        <w:pStyle w:val="ListNumber"/>
        <w:spacing w:line="240" w:lineRule="auto"/>
        <w:ind w:left="720"/>
      </w:pPr>
      <w:r/>
      <w:hyperlink r:id="rId12">
        <w:r>
          <w:rPr>
            <w:color w:val="0000EE"/>
            <w:u w:val="single"/>
          </w:rPr>
          <w:t>https://coinswitch.co/switch/crypto/explaining-hodl/</w:t>
        </w:r>
      </w:hyperlink>
      <w:r>
        <w:t xml:space="preserve"> - Advises investors to only invest what they can afford to lose and to be patient, given the volatile nature of cryptocurrency markets.</w:t>
      </w:r>
      <w:r/>
    </w:p>
    <w:p>
      <w:pPr>
        <w:pStyle w:val="ListNumber"/>
        <w:spacing w:line="240" w:lineRule="auto"/>
        <w:ind w:left="720"/>
      </w:pPr>
      <w:r/>
      <w:hyperlink r:id="rId14">
        <w:r>
          <w:rPr>
            <w:color w:val="0000EE"/>
            <w:u w:val="single"/>
          </w:rPr>
          <w:t>https://seekingalpha.com/article/4727801-tsmc-increased-fy2025-capex-confirms-strong-ai-demand?source=feed_all_articles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opedia.com/terms/h/hodl.asp" TargetMode="External"/><Relationship Id="rId11" Type="http://schemas.openxmlformats.org/officeDocument/2006/relationships/hyperlink" Target="https://corporatefinanceinstitute.com/resources/cryptocurrency/hodl/" TargetMode="External"/><Relationship Id="rId12" Type="http://schemas.openxmlformats.org/officeDocument/2006/relationships/hyperlink" Target="https://coinswitch.co/switch/crypto/explaining-hodl/" TargetMode="External"/><Relationship Id="rId13" Type="http://schemas.openxmlformats.org/officeDocument/2006/relationships/hyperlink" Target="https://tickerly.net/hodl-the-long-term-crypto-strategy-thats-here-to-stay/" TargetMode="External"/><Relationship Id="rId14" Type="http://schemas.openxmlformats.org/officeDocument/2006/relationships/hyperlink" Target="https://seekingalpha.com/article/4727801-tsmc-increased-fy2025-capex-confirms-strong-ai-demand?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