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DataCrunch positions itself as a green leader in Europe's AI compute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move to position itself as one of Europe’s early pioneers in the “AI compute” hyperscaler market, Finnish startup DataCrunch combines cutting-edge technology with environmental sustainability. The company, founded in 2020 by CEO Ruben Bryon, is leveraging renewable energy sources to deliver competitive and eco-friendly computing solutions. As the demand for computing power in artificial intelligence (AI) continues to surge, largely propelled by giants like Nvidia, DataCrunch aims to capture a significant share of this burgeoning market.</w:t>
      </w:r>
      <w:r/>
    </w:p>
    <w:p>
      <w:r/>
      <w:r>
        <w:t>The company recently announced that it has successfully raised $13 million in seed funding, composed of $7.6 million in equity financing from investors including ByFounders, J12 Ventures, and Aiven co-founder Oskari Saarenmaa. An additional $5.4 million in debt was secured from Local Tapiola and Nordea. This funding strategy, which relies heavily on leveraging Nvidia GPUs as collateral, mirrors approaches taken by other companies in this space, such as CoreWeave in the United States.</w:t>
      </w:r>
      <w:r/>
    </w:p>
    <w:p>
      <w:r/>
      <w:r>
        <w:t>With total funding now reaching $18 million, DataCrunch plans to enhance its infrastructure to support Nvidia’s latest servers and clusters, such as the new H200 GPU. The firm has already garnered interest from prominent corporate clients like Sony and is catering to individual AI researchers, including those at OpenAI.</w:t>
      </w:r>
      <w:r/>
    </w:p>
    <w:p>
      <w:r/>
      <w:r>
        <w:t>DataCrunch’s unique offering lies in its GPU-as-a-service model, which is tailored to reduce costs associated with AI processing. This approach not only appeals to large corporations but also to independent researchers and academics working on limited budgets. Bryon highlighted the importance of maintaining a connection with the academic community, viewing individual researchers and students, particularly those pursuing advanced degrees, as potential future industry leaders.</w:t>
      </w:r>
      <w:r/>
    </w:p>
    <w:p>
      <w:r/>
      <w:r>
        <w:t>A significant factor setting DataCrunch apart from competitors is its commitment to sustainable operations. The company’s data centers, located in Helsinki, Finland, and Iceland, benefit from the clean energy sources and efficient environmental conditions these regions offer. Helsinki’s data centers, for instance, utilise green energy from the grid, with generated waste heat repurposed to warm the city itself. Meanwhile, Iceland’s cool ambient temperatures and reliance on entirely renewable energy provide an ideal backdrop for eco-friendly data operations.</w:t>
      </w:r>
      <w:r/>
    </w:p>
    <w:p>
      <w:r/>
      <w:r>
        <w:t>While other European players are entering the scene, such as FlexAI in France and Nebius, which has emerged from Yandex, DataCrunch leverages its green credentials as a distinguishing factor. However, the company’s operational strategy means it will not compete in the low-latency segment of the market. Instead, DataCrunch will focus on workloads that can tolerate somewhat slower response times, estimated by Bryon to hover around 100 milliseconds.</w:t>
      </w:r>
      <w:r/>
    </w:p>
    <w:p>
      <w:r/>
      <w:r>
        <w:t>Currently, DataCrunch operates out of shared co-location facilities, with plans to construct bespoke data centers by 2025, an undertaking that will demand further capital investments. Despite these challenges, Bryon harbours ambitions of eventually taking the company public, a goal that underscores the startup’s long-term growth strategy.</w:t>
      </w:r>
      <w:r/>
    </w:p>
    <w:p>
      <w:r/>
      <w:r>
        <w:t>With a keen eye on maintaining a low carbon footprint and supporting researchers across various sectors, DataCrunch is poised to play a significant role in Europe’s AI infrastructure landscape, carving out a niche that harmonises technological advancement with environmental stewardship. As the startup expands, it will remain primarily rooted in the Nordics and Iceland, but it has expressed interest in exploring other regions, such as Canada, should similar opportunities to leverage renewable energy arise.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https://techcrunch.com/2024/10/21/datacrunch-wants-to-be-europes-first-ai-cloud-hyperscaler-powered-by-renewable-energy/</w:t>
        </w:r>
      </w:hyperlink>
      <w:r>
        <w:t xml:space="preserve"> - Corroborates the founding of DataCrunch, its focus on AI compute, and the use of renewable energy.</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Details the $13 million seed funding, including equity and debt financing, and the investors involved.</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Explains the funding strategy using Nvidia GPUs as collateral and the total funding amount of $18 million.</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Describes DataCrunch's plans to enhance infrastructure for Nvidia's latest servers and clusters, such as the H200 GPU.</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Mentions the interest from corporate clients like Sony and individual AI researchers, including those at OpenAI.</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Details the GPU-as-a-service model and its appeal to both large corporations and individual researchers.</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Highlights the importance of maintaining connections with the academic community and supporting individual researchers.</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Describes DataCrunch's commitment to sustainable operations, including the use of green energy in Helsinki and Iceland.</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Mentions the operational strategy focusing on workloads with slower response times and the non-competition in the low-latency segment.</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Details the current operation in shared co-location facilities and plans to construct bespoke data centers by 2025.</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Discusses the long-term growth strategy, including ambitions to take the company public and expand to other regions like Canada.</w:t>
      </w:r>
      <w:r/>
    </w:p>
    <w:p>
      <w:pPr>
        <w:pStyle w:val="ListNumber"/>
        <w:spacing w:line="240" w:lineRule="auto"/>
        <w:ind w:left="720"/>
      </w:pPr>
      <w:r/>
      <w:hyperlink r:id="rId10">
        <w:r>
          <w:rPr>
            <w:color w:val="0000EE"/>
            <w:u w:val="single"/>
          </w:rPr>
          <w:t>https://techcrunch.com/2024/10/21/datacrunch-wants-to-be-europes-first-ai-cloud-hyperscaler-powered-by-renewable-energy/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1/datacrunch-wants-to-be-europes-first-ai-cloud-hyperscaler-powered-by-renewable-e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