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the evolving landscape of artificial intelligence in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years, artificial intelligence (AI) has emerged as a transformative force across various industries, compelling stakeholders to navigate a landscape marked by both significant opportunities and notable challenges. In 2024, as AI technology continues to evolve, businesses and investors are increasingly under pressure to implement prudent strategies that maximise returns while mitigating risks.</w:t>
      </w:r>
      <w:r/>
    </w:p>
    <w:p>
      <w:pPr>
        <w:pStyle w:val="Heading3"/>
      </w:pPr>
      <w:r>
        <w:t>Understanding the Regulatory Landscape</w:t>
      </w:r>
      <w:r/>
    </w:p>
    <w:p>
      <w:r/>
      <w:r>
        <w:t xml:space="preserve">As AI technology rapidly progresses, regulatory bodies worldwide are racing to establish frameworks that balance innovation with societal safeguards. The proposed AI Act in the European Union exemplifies this effort, classifying AI systems according to their perceived risks, which include factors such as social scoring, biometric identification, and mass surveillance. Consequently, these regulations concerning transparency and accountability could considerably influence the profitability of AI-driven businesses. </w:t>
      </w:r>
      <w:r/>
    </w:p>
    <w:p>
      <w:r/>
      <w:r>
        <w:t>Firms operating globally face the complex task of navigating diverse regulations and philosophical differences. Efforts by organisations like the Global Partnership on AI to harmonise these standards highlight the potential for long-term challenges. Investors are thus urged to monitor regulatory developments closely, given their potential to introduce compliance risks that could impact investment outcomes.</w:t>
      </w:r>
      <w:r/>
    </w:p>
    <w:p>
      <w:pPr>
        <w:pStyle w:val="Heading3"/>
      </w:pPr>
      <w:r>
        <w:t>Optimising Return on Investment</w:t>
      </w:r>
      <w:r/>
    </w:p>
    <w:p>
      <w:r/>
      <w:r>
        <w:t>AI's ability to disrupt industries hinges on efficient, scalable integration. While the technology promises substantial rewards, initial investments are hefty, necessitating significant expenditure on infrastructure, software, and talent. For instance, Nvidia's strategic investment in AI and semiconductor technologies led to a 239% increase in its market capitalisation by 2023, indicating the potential for large returns when competitive advantage is clear and adoption is widespread.</w:t>
      </w:r>
      <w:r/>
    </w:p>
    <w:p>
      <w:r/>
      <w:r>
        <w:t>Rather than succumbing to hype, investors are advised to adopt analytical tools such as price/earnings (P/E) ratios and candlestick charts to gauge financial health and market sentiment. These metrics can serve as navigational tools, ensuring investments are made judiciously.</w:t>
      </w:r>
      <w:r/>
    </w:p>
    <w:p>
      <w:pPr>
        <w:pStyle w:val="Heading3"/>
      </w:pPr>
      <w:r>
        <w:t>Technological Infrastructure Considerations</w:t>
      </w:r>
      <w:r/>
    </w:p>
    <w:p>
      <w:r/>
      <w:r>
        <w:t>AI's functionality is heavily dependent on robust technological infrastructure capable of handling extensive data requirements. Companies must evaluate whether their hardware is scalable, flexible, and secure. Public cloud services like Amazon Web Services (AWS) and Microsoft's Azure offer foundational AI capabilities, but security remains paramount, particularly on public networks. Advanced encryption, access controls, and multifactor authentication are essential to safeguard against cyber threats. Establishing a technology stack that meets AI's complex demands is critical for sustained success.</w:t>
      </w:r>
      <w:r/>
    </w:p>
    <w:p>
      <w:pPr>
        <w:pStyle w:val="Heading3"/>
      </w:pPr>
      <w:r>
        <w:t>Talent Acquisition and Development</w:t>
      </w:r>
      <w:r/>
    </w:p>
    <w:p>
      <w:r/>
      <w:r>
        <w:t>Human expertise plays a crucial role in the effectiveness of AI systems. With specialist skills in machine learning and data science being in high demand, competition for talent is fierce. Forecasts suggest that the AI recruitment market could exceed $1 billion by 2030, highlighting the need for strategic recruitment and retention practices. Offering enticing rewards, engaging projects, and fostering a culture of innovation are key strategies to attract and retain top talent.</w:t>
      </w:r>
      <w:r/>
    </w:p>
    <w:p>
      <w:r/>
      <w:r>
        <w:t>Continuous education and skill development further ensure that employees remain at the forefront of AI advancements. Indicators such as workforce turnover rates and skill level stagnation are vital in assessing a company's human capital strategy.</w:t>
      </w:r>
      <w:r/>
    </w:p>
    <w:p>
      <w:pPr>
        <w:pStyle w:val="Heading3"/>
      </w:pPr>
      <w:r>
        <w:t>Strategic Evaluation for AI Investments</w:t>
      </w:r>
      <w:r/>
    </w:p>
    <w:p>
      <w:r/>
      <w:r>
        <w:t>As AI continues to shape the future, investors and businesses must assess:</w:t>
      </w:r>
      <w:r/>
      <w:r/>
    </w:p>
    <w:p>
      <w:pPr>
        <w:pStyle w:val="ListBullet"/>
        <w:spacing w:line="240" w:lineRule="auto"/>
        <w:ind w:left="720"/>
      </w:pPr>
      <w:r/>
      <w:r>
        <w:rPr>
          <w:b/>
        </w:rPr>
        <w:t>Regulatory Developments:</w:t>
      </w:r>
      <w:r>
        <w:t xml:space="preserve"> Understand and prepare for compliance requirements across different regions.</w:t>
      </w:r>
      <w:r/>
    </w:p>
    <w:p>
      <w:pPr>
        <w:pStyle w:val="ListBullet"/>
        <w:spacing w:line="240" w:lineRule="auto"/>
        <w:ind w:left="720"/>
      </w:pPr>
      <w:r/>
      <w:r>
        <w:rPr>
          <w:b/>
        </w:rPr>
        <w:t>Profitability Timelines:</w:t>
      </w:r>
      <w:r>
        <w:t xml:space="preserve"> Balance the allure of innovation with realistic projections for profitability.</w:t>
      </w:r>
      <w:r/>
    </w:p>
    <w:p>
      <w:pPr>
        <w:pStyle w:val="ListBullet"/>
        <w:spacing w:line="240" w:lineRule="auto"/>
        <w:ind w:left="720"/>
      </w:pPr>
      <w:r/>
      <w:r>
        <w:rPr>
          <w:b/>
        </w:rPr>
        <w:t>Technical Foundations:</w:t>
      </w:r>
      <w:r>
        <w:t xml:space="preserve"> Ensure robust data, cloud, and cybersecurity frameworks.</w:t>
      </w:r>
      <w:r/>
    </w:p>
    <w:p>
      <w:pPr>
        <w:pStyle w:val="ListBullet"/>
        <w:spacing w:line="240" w:lineRule="auto"/>
        <w:ind w:left="720"/>
      </w:pPr>
      <w:r/>
      <w:r>
        <w:rPr>
          <w:b/>
        </w:rPr>
        <w:t>Talent Strategies:</w:t>
      </w:r>
      <w:r>
        <w:t xml:space="preserve"> Prioritise recruitment, retention, and upskilling initiatives.</w:t>
      </w:r>
      <w:r/>
      <w:r/>
    </w:p>
    <w:p>
      <w:r/>
      <w:r>
        <w:t>In the dynamic realm of AI, strategic foresight and balanced evaluation remain essential. By adopting a measured approach that avoids the extremes of pessimism and unbridled optimism, stakeholders can position themselves for success in a rapidly changing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https://www.consilien.com/news/ai-revolution-in-manufacturing-critical-challenges-opportunities-in-2024</w:t>
        </w:r>
      </w:hyperlink>
      <w:r>
        <w:t xml:space="preserve"> - Corroborates the challenges and opportunities of AI in manufacturing, including the need for robust technological infrastructure, workforce training, and ethical considerations.</w:t>
      </w:r>
      <w:r/>
    </w:p>
    <w:p>
      <w:pPr>
        <w:pStyle w:val="ListNumber"/>
        <w:spacing w:line="240" w:lineRule="auto"/>
        <w:ind w:left="720"/>
      </w:pPr>
      <w:r/>
      <w:hyperlink r:id="rId11">
        <w:r>
          <w:rPr>
            <w:color w:val="0000EE"/>
            <w:u w:val="single"/>
          </w:rPr>
          <w:t>https://www.hyperstack.cloud/blog/thought-leadership/challenges-in-artificial-intelligence</w:t>
        </w:r>
      </w:hyperlink>
      <w:r>
        <w:t xml:space="preserve"> - Discusses the challenges of AI, such as workforce disruption, data privacy and security, and ethical complexities, which align with the need for strategic evaluation and regulatory understanding.</w:t>
      </w:r>
      <w:r/>
    </w:p>
    <w:p>
      <w:pPr>
        <w:pStyle w:val="ListNumber"/>
        <w:spacing w:line="240" w:lineRule="auto"/>
        <w:ind w:left="720"/>
      </w:pPr>
      <w:r/>
      <w:hyperlink r:id="rId12">
        <w:r>
          <w:rPr>
            <w:color w:val="0000EE"/>
            <w:u w:val="single"/>
          </w:rPr>
          <w:t>https://www.simplilearn.com/challenges-of-artificial-intelligence-article</w:t>
        </w:r>
      </w:hyperlink>
      <w:r>
        <w:t xml:space="preserve"> - Highlights the challenges of AI integration, bias in AI, and the need for continuous education and skill development, supporting the importance of talent acquisition and development.</w:t>
      </w:r>
      <w:r/>
    </w:p>
    <w:p>
      <w:pPr>
        <w:pStyle w:val="ListNumber"/>
        <w:spacing w:line="240" w:lineRule="auto"/>
        <w:ind w:left="720"/>
      </w:pPr>
      <w:r/>
      <w:hyperlink r:id="rId13">
        <w:r>
          <w:rPr>
            <w:color w:val="0000EE"/>
            <w:u w:val="single"/>
          </w:rPr>
          <w:t>https://www.isaca.org/resources/news-and-trends/newsletters/atisaca/2024/volume-17/emerging-technology-key-challenges-and-opportunities</w:t>
        </w:r>
      </w:hyperlink>
      <w:r>
        <w:t xml:space="preserve"> - Addresses the regulatory landscape and the need for balancing innovation with societal safeguards, including privacy concerns and ethical considerations.</w:t>
      </w:r>
      <w:r/>
    </w:p>
    <w:p>
      <w:pPr>
        <w:pStyle w:val="ListNumber"/>
        <w:spacing w:line="240" w:lineRule="auto"/>
        <w:ind w:left="720"/>
      </w:pPr>
      <w:r/>
      <w:hyperlink r:id="rId14">
        <w:r>
          <w:rPr>
            <w:color w:val="0000EE"/>
            <w:u w:val="single"/>
          </w:rPr>
          <w:t>https://blog.qualia.com/ai-opportunities-and-challenges-2024/</w:t>
        </w:r>
      </w:hyperlink>
      <w:r>
        <w:t xml:space="preserve"> - Emphasizes the importance of understanding AI's opportunities and challenges, including the need for robust technological infrastructure and strategic evaluation for investments.</w:t>
      </w:r>
      <w:r/>
    </w:p>
    <w:p>
      <w:pPr>
        <w:pStyle w:val="ListNumber"/>
        <w:spacing w:line="240" w:lineRule="auto"/>
        <w:ind w:left="720"/>
      </w:pPr>
      <w:r/>
      <w:hyperlink r:id="rId10">
        <w:r>
          <w:rPr>
            <w:color w:val="0000EE"/>
            <w:u w:val="single"/>
          </w:rPr>
          <w:t>https://www.consilien.com/news/ai-revolution-in-manufacturing-critical-challenges-opportunities-in-2024</w:t>
        </w:r>
      </w:hyperlink>
      <w:r>
        <w:t xml:space="preserve"> - Details the significance of AI in optimizing processes and the importance of data security, supporting the need for technical foundations and cybersecurity measures.</w:t>
      </w:r>
      <w:r/>
    </w:p>
    <w:p>
      <w:pPr>
        <w:pStyle w:val="ListNumber"/>
        <w:spacing w:line="240" w:lineRule="auto"/>
        <w:ind w:left="720"/>
      </w:pPr>
      <w:r/>
      <w:hyperlink r:id="rId11">
        <w:r>
          <w:rPr>
            <w:color w:val="0000EE"/>
            <w:u w:val="single"/>
          </w:rPr>
          <w:t>https://www.hyperstack.cloud/blog/thought-leadership/challenges-in-artificial-intelligence</w:t>
        </w:r>
      </w:hyperlink>
      <w:r>
        <w:t xml:space="preserve"> - Discusses the high carbon footprint and e-waste creation associated with AI, highlighting environmental and ethical challenges that need to be addressed.</w:t>
      </w:r>
      <w:r/>
    </w:p>
    <w:p>
      <w:pPr>
        <w:pStyle w:val="ListNumber"/>
        <w:spacing w:line="240" w:lineRule="auto"/>
        <w:ind w:left="720"/>
      </w:pPr>
      <w:r/>
      <w:hyperlink r:id="rId12">
        <w:r>
          <w:rPr>
            <w:color w:val="0000EE"/>
            <w:u w:val="single"/>
          </w:rPr>
          <w:t>https://www.simplilearn.com/challenges-of-artificial-intelligence-article</w:t>
        </w:r>
      </w:hyperlink>
      <w:r>
        <w:t xml:space="preserve"> - Explains the legal issues surrounding AI, such as liability and intellectual property rights, which are crucial for understanding the regulatory landscape.</w:t>
      </w:r>
      <w:r/>
    </w:p>
    <w:p>
      <w:pPr>
        <w:pStyle w:val="ListNumber"/>
        <w:spacing w:line="240" w:lineRule="auto"/>
        <w:ind w:left="720"/>
      </w:pPr>
      <w:r/>
      <w:hyperlink r:id="rId13">
        <w:r>
          <w:rPr>
            <w:color w:val="0000EE"/>
            <w:u w:val="single"/>
          </w:rPr>
          <w:t>https://www.isaca.org/resources/news-and-trends/newsletters/atisaca/2024/volume-17/emerging-technology-key-challenges-and-opportunities</w:t>
        </w:r>
      </w:hyperlink>
      <w:r>
        <w:t xml:space="preserve"> - Mentions the importance of enhanced efficiency and productivity through AI, as well as the need for balancing technological progress with societal safeguards.</w:t>
      </w:r>
      <w:r/>
    </w:p>
    <w:p>
      <w:pPr>
        <w:pStyle w:val="ListNumber"/>
        <w:spacing w:line="240" w:lineRule="auto"/>
        <w:ind w:left="720"/>
      </w:pPr>
      <w:r/>
      <w:hyperlink r:id="rId14">
        <w:r>
          <w:rPr>
            <w:color w:val="0000EE"/>
            <w:u w:val="single"/>
          </w:rPr>
          <w:t>https://blog.qualia.com/ai-opportunities-and-challenges-2024/</w:t>
        </w:r>
      </w:hyperlink>
      <w:r>
        <w:t xml:space="preserve"> - Warns against leveraging AI for high-risk tasks and emphasizes the need for prudent strategies to maximize returns while mitigating risks.</w:t>
      </w:r>
      <w:r/>
    </w:p>
    <w:p>
      <w:pPr>
        <w:pStyle w:val="ListNumber"/>
        <w:spacing w:line="240" w:lineRule="auto"/>
        <w:ind w:left="720"/>
      </w:pPr>
      <w:r/>
      <w:hyperlink r:id="rId10">
        <w:r>
          <w:rPr>
            <w:color w:val="0000EE"/>
            <w:u w:val="single"/>
          </w:rPr>
          <w:t>https://www.consilien.com/news/ai-revolution-in-manufacturing-critical-challenges-opportunities-in-2024</w:t>
        </w:r>
      </w:hyperlink>
      <w:r>
        <w:t xml:space="preserve"> - Highlights the role of AI in supply chain optimization and mass personalization, supporting the discussion on optimizing return on investment through efficient integration.</w:t>
      </w:r>
      <w:r/>
    </w:p>
    <w:p>
      <w:pPr>
        <w:pStyle w:val="ListNumber"/>
        <w:spacing w:line="240" w:lineRule="auto"/>
        <w:ind w:left="720"/>
      </w:pPr>
      <w:r/>
      <w:hyperlink r:id="rId15">
        <w:r>
          <w:rPr>
            <w:color w:val="0000EE"/>
            <w:u w:val="single"/>
          </w:rPr>
          <w:t>https://www.entrepreneur.com/growing-a-business/4-key-insights-for-making-smarter-ai-investments/478628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nsilien.com/news/ai-revolution-in-manufacturing-critical-challenges-opportunities-in-2024" TargetMode="External"/><Relationship Id="rId11" Type="http://schemas.openxmlformats.org/officeDocument/2006/relationships/hyperlink" Target="https://www.hyperstack.cloud/blog/thought-leadership/challenges-in-artificial-intelligence" TargetMode="External"/><Relationship Id="rId12" Type="http://schemas.openxmlformats.org/officeDocument/2006/relationships/hyperlink" Target="https://www.simplilearn.com/challenges-of-artificial-intelligence-article" TargetMode="External"/><Relationship Id="rId13" Type="http://schemas.openxmlformats.org/officeDocument/2006/relationships/hyperlink" Target="https://www.isaca.org/resources/news-and-trends/newsletters/atisaca/2024/volume-17/emerging-technology-key-challenges-and-opportunities" TargetMode="External"/><Relationship Id="rId14" Type="http://schemas.openxmlformats.org/officeDocument/2006/relationships/hyperlink" Target="https://blog.qualia.com/ai-opportunities-and-challenges-2024/" TargetMode="External"/><Relationship Id="rId15" Type="http://schemas.openxmlformats.org/officeDocument/2006/relationships/hyperlink" Target="https://www.entrepreneur.com/growing-a-business/4-key-insights-for-making-smarter-ai-investments/47862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