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DeepBrain AI: Pioneering advances in the conversational AI landscape</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rPr>
          <w:b/>
        </w:rPr>
        <w:t>DeepBrain AI: Pioneering Advances in the Conversational AI Landscape</w:t>
      </w:r>
      <w:r/>
    </w:p>
    <w:p>
      <w:r/>
      <w:r>
        <w:t>In the evolving digital age where interactions increasingly transcend physical boundaries, DeepBrain AI stands at the cutting edge of the conversational AI revolution. The company is emerging as a pivotal player in reshaping how businesses engage with their clientele, striving to meet the modern demands for automated yet personalised customer interactions.</w:t>
      </w:r>
      <w:r/>
    </w:p>
    <w:p>
      <w:r/>
      <w:r>
        <w:t>DeepBrain AI distinguished itself with its innovative products, which include AI avatars and conversational AI services. These technologies offer businesses a range of solutions designed to enhance communication efficiency while preserving the quality of customer interaction. Such advancements reflect the growing trend of businesses seeking to automate customer service processes without compromising on customer intimacy and experience.</w:t>
      </w:r>
      <w:r/>
    </w:p>
    <w:p>
      <w:r/>
      <w:r>
        <w:t>The global market for conversational AI is witnessing a significant uptick, propelled by the technological advancements offered by companies like DeepBrain AI. According to a comprehensive market analysis conducted by MarketsandMarkets, the conversational AI sector is anticipated to burgeon from USD 13.2 billion in 2024 to an impressive USD 49.9 billion by 2030. This expansion represents a compounded annual growth rate (CAGR) of 24.9% during the forecast period. The surge is largely attributed to the market pressure on businesses to deliver efficient, automated customer services while still catering to the need for close and meaningful customer connections.</w:t>
      </w:r>
      <w:r/>
    </w:p>
    <w:p>
      <w:r/>
      <w:r>
        <w:t>As businesses continue to navigate the challenges of the digital landscape, the demand for robust conversational AI solutions is expected to rise. Companies are increasingly turning to AI to manage customer interactions, aiming to enhance customer satisfaction and loyalty through more seamless and efficient service solutions.</w:t>
      </w:r>
      <w:r/>
    </w:p>
    <w:p>
      <w:r/>
      <w:r>
        <w:t>DeepBrain AI's contributions and innovations in this field are poised to play a crucial role in meeting these growing demands, potentially setting new standards in customer communication and service. As the company continues to develop and refine its AI-driven solutions, it remains a key participant in the ongoing transformation of customer interaction methodologies in the digital era.</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https://canvasbusinessmodel.com/blogs/competitors/deepbrain-ai-competitive-landscape</w:t>
        </w:r>
      </w:hyperlink>
      <w:r>
        <w:t xml:space="preserve"> - Corroborates DeepBrain AI's innovative products, including AI avatars and conversational AI services, and its position in the market.</w:t>
      </w:r>
      <w:r/>
    </w:p>
    <w:p>
      <w:pPr>
        <w:pStyle w:val="ListNumber"/>
        <w:spacing w:line="240" w:lineRule="auto"/>
        <w:ind w:left="720"/>
      </w:pPr>
      <w:r/>
      <w:hyperlink r:id="rId10">
        <w:r>
          <w:rPr>
            <w:color w:val="0000EE"/>
            <w:u w:val="single"/>
          </w:rPr>
          <w:t>https://canvasbusinessmodel.com/blogs/competitors/deepbrain-ai-competitive-landscape</w:t>
        </w:r>
      </w:hyperlink>
      <w:r>
        <w:t xml:space="preserve"> - Supports the growing trend of businesses seeking to automate customer service processes without compromising customer intimacy and experience.</w:t>
      </w:r>
      <w:r/>
    </w:p>
    <w:p>
      <w:pPr>
        <w:pStyle w:val="ListNumber"/>
        <w:spacing w:line="240" w:lineRule="auto"/>
        <w:ind w:left="720"/>
      </w:pPr>
      <w:r/>
      <w:hyperlink r:id="rId11">
        <w:r>
          <w:rPr>
            <w:color w:val="0000EE"/>
            <w:u w:val="single"/>
          </w:rPr>
          <w:t>https://canvasbusinessmodel.com/blogs/target-market/deepbrain-ai-target-market</w:t>
        </w:r>
      </w:hyperlink>
      <w:r>
        <w:t xml:space="preserve"> - Details the target market for DeepBrain AI, including large enterprises, tech companies, and research institutions, and the increasing demand for AI solutions.</w:t>
      </w:r>
      <w:r/>
    </w:p>
    <w:p>
      <w:pPr>
        <w:pStyle w:val="ListNumber"/>
        <w:spacing w:line="240" w:lineRule="auto"/>
        <w:ind w:left="720"/>
      </w:pPr>
      <w:r/>
      <w:hyperlink r:id="rId11">
        <w:r>
          <w:rPr>
            <w:color w:val="0000EE"/>
            <w:u w:val="single"/>
          </w:rPr>
          <w:t>https://canvasbusinessmodel.com/blogs/target-market/deepbrain-ai-target-market</w:t>
        </w:r>
      </w:hyperlink>
      <w:r>
        <w:t xml:space="preserve"> - Highlights industry trends influencing DeepBrain AI's strategy, such as the increased demand for personalized AI solutions and the rise of virtual assistants and chatbots.</w:t>
      </w:r>
      <w:r/>
    </w:p>
    <w:p>
      <w:pPr>
        <w:pStyle w:val="ListNumber"/>
        <w:spacing w:line="240" w:lineRule="auto"/>
        <w:ind w:left="720"/>
      </w:pPr>
      <w:r/>
      <w:hyperlink r:id="rId12">
        <w:r>
          <w:rPr>
            <w:color w:val="0000EE"/>
            <w:u w:val="single"/>
          </w:rPr>
          <w:t>https://www.deepbrain.io/how-to-guides/how-to-use-ai</w:t>
        </w:r>
      </w:hyperlink>
      <w:r>
        <w:t xml:space="preserve"> - Explains how DeepBrain AI's AI Studios and AI Human solutions enhance online services and customer interactions through advanced AI technologies.</w:t>
      </w:r>
      <w:r/>
    </w:p>
    <w:p>
      <w:pPr>
        <w:pStyle w:val="ListNumber"/>
        <w:spacing w:line="240" w:lineRule="auto"/>
        <w:ind w:left="720"/>
      </w:pPr>
      <w:r/>
      <w:hyperlink r:id="rId12">
        <w:r>
          <w:rPr>
            <w:color w:val="0000EE"/>
            <w:u w:val="single"/>
          </w:rPr>
          <w:t>https://www.deepbrain.io/how-to-guides/how-to-use-ai</w:t>
        </w:r>
      </w:hyperlink>
      <w:r>
        <w:t xml:space="preserve"> - Describes the capabilities of AI Human by Deep Brain AI, including real-time responsive conversational AI and its integration into various environments.</w:t>
      </w:r>
      <w:r/>
    </w:p>
    <w:p>
      <w:pPr>
        <w:pStyle w:val="ListNumber"/>
        <w:spacing w:line="240" w:lineRule="auto"/>
        <w:ind w:left="720"/>
      </w:pPr>
      <w:r/>
      <w:hyperlink r:id="rId10">
        <w:r>
          <w:rPr>
            <w:color w:val="0000EE"/>
            <w:u w:val="single"/>
          </w:rPr>
          <w:t>https://canvasbusinessmodel.com/blogs/competitors/deepbrain-ai-competitive-landscape</w:t>
        </w:r>
      </w:hyperlink>
      <w:r>
        <w:t xml:space="preserve"> - Identifies key competitors in the conversational AI and AI video generation space, such as IBM Watson, Google AI, and Microsoft Azure AI.</w:t>
      </w:r>
      <w:r/>
    </w:p>
    <w:p>
      <w:pPr>
        <w:pStyle w:val="ListNumber"/>
        <w:spacing w:line="240" w:lineRule="auto"/>
        <w:ind w:left="720"/>
      </w:pPr>
      <w:r/>
      <w:hyperlink r:id="rId11">
        <w:r>
          <w:rPr>
            <w:color w:val="0000EE"/>
            <w:u w:val="single"/>
          </w:rPr>
          <w:t>https://canvasbusinessmodel.com/blogs/target-market/deepbrain-ai-target-market</w:t>
        </w:r>
      </w:hyperlink>
      <w:r>
        <w:t xml:space="preserve"> - Discusses future opportunities for DeepBrain AI, including market expansion into new industries and sectors.</w:t>
      </w:r>
      <w:r/>
    </w:p>
    <w:p>
      <w:pPr>
        <w:pStyle w:val="ListNumber"/>
        <w:spacing w:line="240" w:lineRule="auto"/>
        <w:ind w:left="720"/>
      </w:pPr>
      <w:r/>
      <w:hyperlink r:id="rId13">
        <w:r>
          <w:rPr>
            <w:color w:val="0000EE"/>
            <w:u w:val="single"/>
          </w:rPr>
          <w:t>https://www.deepbrain.io/tech-and-ai-explained/what-is-ai</w:t>
        </w:r>
      </w:hyperlink>
      <w:r>
        <w:t xml:space="preserve"> - Provides an overview of AI and its capabilities, including its application in various tasks and its potential to exceed human performance.</w:t>
      </w:r>
      <w:r/>
    </w:p>
    <w:p>
      <w:pPr>
        <w:pStyle w:val="ListNumber"/>
        <w:spacing w:line="240" w:lineRule="auto"/>
        <w:ind w:left="720"/>
      </w:pPr>
      <w:r/>
      <w:hyperlink r:id="rId10">
        <w:r>
          <w:rPr>
            <w:color w:val="0000EE"/>
            <w:u w:val="single"/>
          </w:rPr>
          <w:t>https://canvasbusinessmodel.com/blogs/competitors/deepbrain-ai-competitive-landscape</w:t>
        </w:r>
      </w:hyperlink>
      <w:r>
        <w:t xml:space="preserve"> - Highlights DeepBrain AI's competitive advantages, such as its cutting-edge technology and focus on customization and personalization.</w:t>
      </w:r>
      <w:r/>
    </w:p>
    <w:p>
      <w:pPr>
        <w:pStyle w:val="ListNumber"/>
        <w:spacing w:line="240" w:lineRule="auto"/>
        <w:ind w:left="720"/>
      </w:pPr>
      <w:r/>
      <w:hyperlink r:id="rId11">
        <w:r>
          <w:rPr>
            <w:color w:val="0000EE"/>
            <w:u w:val="single"/>
          </w:rPr>
          <w:t>https://canvasbusinessmodel.com/blogs/target-market/deepbrain-ai-target-market</w:t>
        </w:r>
      </w:hyperlink>
      <w:r>
        <w:t xml:space="preserve"> - Emphasizes the importance of staying ahead of industry trends and the evolving needs of the target market for DeepBrain AI's continued success.</w:t>
      </w:r>
      <w:r/>
    </w:p>
    <w:p>
      <w:pPr>
        <w:pStyle w:val="ListNumber"/>
        <w:spacing w:line="240" w:lineRule="auto"/>
        <w:ind w:left="720"/>
      </w:pPr>
      <w:r/>
      <w:hyperlink r:id="rId14">
        <w:r>
          <w:rPr>
            <w:color w:val="0000EE"/>
            <w:u w:val="single"/>
          </w:rPr>
          <w:t>https://www.analyticsinsight.net/artificial-intelligence/deepbrain-ai-innovating-the-future-of-conversational-ai</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canvasbusinessmodel.com/blogs/competitors/deepbrain-ai-competitive-landscape" TargetMode="External"/><Relationship Id="rId11" Type="http://schemas.openxmlformats.org/officeDocument/2006/relationships/hyperlink" Target="https://canvasbusinessmodel.com/blogs/target-market/deepbrain-ai-target-market" TargetMode="External"/><Relationship Id="rId12" Type="http://schemas.openxmlformats.org/officeDocument/2006/relationships/hyperlink" Target="https://www.deepbrain.io/how-to-guides/how-to-use-ai" TargetMode="External"/><Relationship Id="rId13" Type="http://schemas.openxmlformats.org/officeDocument/2006/relationships/hyperlink" Target="https://www.deepbrain.io/tech-and-ai-explained/what-is-ai" TargetMode="External"/><Relationship Id="rId14" Type="http://schemas.openxmlformats.org/officeDocument/2006/relationships/hyperlink" Target="https://www.analyticsinsight.net/artificial-intelligence/deepbrain-ai-innovating-the-future-of-conversational-ai"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