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gene therapy: Challenges and innovations in AAV vector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the rapidly evolving field of gene therapy, the use of adeno-associated viral (AAV) vectors holds significant promise. However, to unlock the full potential of these therapies, scientists must navigate challenges associated with safety and manufacturability. These issues are pivotal in ensuring that innovative treatments can be produced efficiently and safely at scale, benefiting patients globally. </w:t>
      </w:r>
      <w:r/>
    </w:p>
    <w:p>
      <w:r/>
      <w:r>
        <w:t xml:space="preserve">An upcoming webinar hosted by GEN will delve into these challenges, featuring expert insights from Mark Stockdale, a key figure in the field. Stockdale's presentation will focus on the intersection of synthetic biology and artificial intelligence (AI) as tools to enhance the safety, potency, and scalability of gene therapies. </w:t>
      </w:r>
      <w:r/>
    </w:p>
    <w:p>
      <w:r/>
      <w:r>
        <w:t>A central feature of the webinar will be the introduction of "AAV Edge", a comprehensive platform designed to optimise the end-to-end process of gene therapy development. This platform aims to refine every stage from payload design to the creation of production cell lines and the management of model-guided processes.</w:t>
      </w:r>
      <w:r/>
    </w:p>
    <w:p>
      <w:r/>
      <w:r>
        <w:t>A significant portion of the discussion will explore how an internally developed, transformer-based AI model is utilised to design tissue-specific promoters. This innovation has resulted in a notable ability to achieve a dynamic range in gene expression that is over 200 times greater in on-target tissues compared to off-target ones. This specificity is crucial for reducing unintended effects and improving the efficacy of gene therapies.</w:t>
      </w:r>
      <w:r/>
    </w:p>
    <w:p>
      <w:r/>
      <w:r>
        <w:t>Also in focus will be advancements in sequence optimisation, which can significantly boost expression levels for clinically relevant transgenes, reportedly by as much as sevenfold. Such improvements are critical for the effectiveness and efficiency of therapeutic applications.</w:t>
      </w:r>
      <w:r/>
    </w:p>
    <w:p>
      <w:r/>
      <w:r>
        <w:t>The webinar will also examine how strategic silencing of transgene expression in the production phase can minimise cellular stress and toxicity. These factors are vital to ensuring the viability of manufacturing processes and maintaining the integrity of the therapeutic product.</w:t>
      </w:r>
      <w:r/>
    </w:p>
    <w:p>
      <w:r/>
      <w:r>
        <w:t>Further, participants will learn about the innovative combination of Asimov’s clonal HEK293 cell line with an optimised two-plasmid system and model-driven process development. This methodology is said to achieve high unconcentrated titers, reaching up to 1E12 viral genomes per millilitre across various serotypes. Such advancements underscore the progress being made in stabilising and enhancing production yields, which are essential for meeting global therapeutic demands.</w:t>
      </w:r>
      <w:r/>
    </w:p>
    <w:p>
      <w:r/>
      <w:r>
        <w:t>The event will conclude with a live question-and-answer session, where attendees will have the opportunity to engage directly with the expert panelist. This interactive segment aims to provide deeper insights into the topics discussed and address specific questions from the audience.</w:t>
      </w:r>
      <w:r/>
    </w:p>
    <w:p>
      <w:r/>
      <w:r>
        <w:t>This webinar represents a significant opportunity for professionals in the field to gain a deeper understanding of the current advancements and strategies in overcoming the inherent challenges of AAV gene therapies.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https://www.nature.com/articles/d44224-023-00032-6</w:t>
        </w:r>
      </w:hyperlink>
      <w:r>
        <w:t xml:space="preserve"> - This article discusses the challenges in AAV gene therapy development, including immune responses and manufacturing complexities, which are crucial for ensuring the safety and efficiency of gene therapies.</w:t>
      </w:r>
      <w:r/>
    </w:p>
    <w:p>
      <w:pPr>
        <w:pStyle w:val="ListNumber"/>
        <w:spacing w:line="240" w:lineRule="auto"/>
        <w:ind w:left="720"/>
      </w:pPr>
      <w:r/>
      <w:hyperlink r:id="rId11">
        <w:r>
          <w:rPr>
            <w:color w:val="0000EE"/>
            <w:u w:val="single"/>
          </w:rPr>
          <w:t>https://www.wyatt.com/blogs/aav-challenges-in-characterization-and-bioprocessing.html</w:t>
        </w:r>
      </w:hyperlink>
      <w:r>
        <w:t xml:space="preserve"> - This resource highlights the challenges in characterizing and bioprocessing AAV vectors, including low yields and high costs, and discusses advanced analytical techniques to address these issues.</w:t>
      </w:r>
      <w:r/>
    </w:p>
    <w:p>
      <w:pPr>
        <w:pStyle w:val="ListNumber"/>
        <w:spacing w:line="240" w:lineRule="auto"/>
        <w:ind w:left="720"/>
      </w:pPr>
      <w:r/>
      <w:hyperlink r:id="rId12">
        <w:r>
          <w:rPr>
            <w:color w:val="0000EE"/>
            <w:u w:val="single"/>
          </w:rPr>
          <w:t>https://www.nature.com/articles/s41392-024-01780-w</w:t>
        </w:r>
      </w:hyperlink>
      <w:r>
        <w:t xml:space="preserve"> - This article explores the current vector engineering strategies and manufacturing technologies for AAV, including the challenges of immune responses and the need for improved manufacturing processes.</w:t>
      </w:r>
      <w:r/>
    </w:p>
    <w:p>
      <w:pPr>
        <w:pStyle w:val="ListNumber"/>
        <w:spacing w:line="240" w:lineRule="auto"/>
        <w:ind w:left="720"/>
      </w:pPr>
      <w:r/>
      <w:hyperlink r:id="rId13">
        <w:r>
          <w:rPr>
            <w:color w:val="0000EE"/>
            <w:u w:val="single"/>
          </w:rPr>
          <w:t>https://www.susupport.com/knowledge/viral-vectors/adeno-associated-virus-gene-therapy</w:t>
        </w:r>
      </w:hyperlink>
      <w:r>
        <w:t xml:space="preserve"> - This article discusses the advantages and disadvantages of using AAV vectors in gene therapy, including their safety profile, limited cargo capacity, and immune responses, which are relevant to the challenges and innovations in AAV gene therapy.</w:t>
      </w:r>
      <w:r/>
    </w:p>
    <w:p>
      <w:pPr>
        <w:pStyle w:val="ListNumber"/>
        <w:spacing w:line="240" w:lineRule="auto"/>
        <w:ind w:left="720"/>
      </w:pPr>
      <w:r/>
      <w:hyperlink r:id="rId14">
        <w:r>
          <w:rPr>
            <w:color w:val="0000EE"/>
            <w:u w:val="single"/>
          </w:rPr>
          <w:t>https://pmc.ncbi.nlm.nih.gov/articles/PMC8168460/</w:t>
        </w:r>
      </w:hyperlink>
      <w:r>
        <w:t xml:space="preserve"> - This article delves into the immune responses to AAV vectors, a significant barrier to successful gene therapy, and discusses strategies to minimize these responses, such as removing pathogen-associated molecular patterns.</w:t>
      </w:r>
      <w:r/>
    </w:p>
    <w:p>
      <w:pPr>
        <w:pStyle w:val="ListNumber"/>
        <w:spacing w:line="240" w:lineRule="auto"/>
        <w:ind w:left="720"/>
      </w:pPr>
      <w:r/>
      <w:hyperlink r:id="rId10">
        <w:r>
          <w:rPr>
            <w:color w:val="0000EE"/>
            <w:u w:val="single"/>
          </w:rPr>
          <w:t>https://www.nature.com/articles/d44224-023-00032-6</w:t>
        </w:r>
      </w:hyperlink>
      <w:r>
        <w:t xml:space="preserve"> - This article emphasizes the importance of refining every stage of gene therapy development, from plasmid development to clinical production, which aligns with the comprehensive approach of the 'AAV Edge' platform.</w:t>
      </w:r>
      <w:r/>
    </w:p>
    <w:p>
      <w:pPr>
        <w:pStyle w:val="ListNumber"/>
        <w:spacing w:line="240" w:lineRule="auto"/>
        <w:ind w:left="720"/>
      </w:pPr>
      <w:r/>
      <w:hyperlink r:id="rId11">
        <w:r>
          <w:rPr>
            <w:color w:val="0000EE"/>
            <w:u w:val="single"/>
          </w:rPr>
          <w:t>https://www.wyatt.com/blogs/aav-challenges-in-characterization-and-bioprocessing.html</w:t>
        </w:r>
      </w:hyperlink>
      <w:r>
        <w:t xml:space="preserve"> - The use of advanced analytical techniques, such as those described here, is crucial for optimizing the end-to-end process of gene therapy development and ensuring the quality and efficacy of AAV vectors.</w:t>
      </w:r>
      <w:r/>
    </w:p>
    <w:p>
      <w:pPr>
        <w:pStyle w:val="ListNumber"/>
        <w:spacing w:line="240" w:lineRule="auto"/>
        <w:ind w:left="720"/>
      </w:pPr>
      <w:r/>
      <w:hyperlink r:id="rId12">
        <w:r>
          <w:rPr>
            <w:color w:val="0000EE"/>
            <w:u w:val="single"/>
          </w:rPr>
          <w:t>https://www.nature.com/articles/s41392-024-01780-w</w:t>
        </w:r>
      </w:hyperlink>
      <w:r>
        <w:t xml:space="preserve"> - This article discusses the engineering of AAV vectors to achieve tissue-specific expression and reduce immune responses, which is in line with the innovations presented in the webinar, such as the use of transformer-based AI models.</w:t>
      </w:r>
      <w:r/>
    </w:p>
    <w:p>
      <w:pPr>
        <w:pStyle w:val="ListNumber"/>
        <w:spacing w:line="240" w:lineRule="auto"/>
        <w:ind w:left="720"/>
      </w:pPr>
      <w:r/>
      <w:hyperlink r:id="rId13">
        <w:r>
          <w:rPr>
            <w:color w:val="0000EE"/>
            <w:u w:val="single"/>
          </w:rPr>
          <w:t>https://www.susupport.com/knowledge/viral-vectors/adeno-associated-virus-gene-therapy</w:t>
        </w:r>
      </w:hyperlink>
      <w:r>
        <w:t xml:space="preserve"> - The article highlights the importance of optimizing sequence and promoter design to enhance gene expression levels, a key aspect of the webinar's focus on sequence optimization and promoter design.</w:t>
      </w:r>
      <w:r/>
    </w:p>
    <w:p>
      <w:pPr>
        <w:pStyle w:val="ListNumber"/>
        <w:spacing w:line="240" w:lineRule="auto"/>
        <w:ind w:left="720"/>
      </w:pPr>
      <w:r/>
      <w:hyperlink r:id="rId14">
        <w:r>
          <w:rPr>
            <w:color w:val="0000EE"/>
            <w:u w:val="single"/>
          </w:rPr>
          <w:t>https://pmc.ncbi.nlm.nih.gov/articles/PMC8168460/</w:t>
        </w:r>
      </w:hyperlink>
      <w:r>
        <w:t xml:space="preserve"> - Strategic silencing of transgene expression to minimize cellular stress and toxicity is a critical strategy discussed in this article, aligning with the webinar's focus on maintaining the integrity of the therapeutic product.</w:t>
      </w:r>
      <w:r/>
    </w:p>
    <w:p>
      <w:pPr>
        <w:pStyle w:val="ListNumber"/>
        <w:spacing w:line="240" w:lineRule="auto"/>
        <w:ind w:left="720"/>
      </w:pPr>
      <w:r/>
      <w:hyperlink r:id="rId12">
        <w:r>
          <w:rPr>
            <w:color w:val="0000EE"/>
            <w:u w:val="single"/>
          </w:rPr>
          <w:t>https://www.nature.com/articles/s41392-024-01780-w</w:t>
        </w:r>
      </w:hyperlink>
      <w:r>
        <w:t xml:space="preserve"> - The combination of optimized cell lines and model-driven process development to achieve high titers is a significant advancement in AAV production, similar to the methodology involving Asimov’s clonal HEK293 cell line discussed in the webinar.</w:t>
      </w:r>
      <w:r/>
    </w:p>
    <w:p>
      <w:pPr>
        <w:pStyle w:val="ListNumber"/>
        <w:spacing w:line="240" w:lineRule="auto"/>
        <w:ind w:left="720"/>
      </w:pPr>
      <w:r/>
      <w:hyperlink r:id="rId15">
        <w:r>
          <w:rPr>
            <w:color w:val="0000EE"/>
            <w:u w:val="single"/>
          </w:rPr>
          <w:t>https://www.genengnews.com/multimedia/webinars/improving-gene-therapy-design-and-manufacturability-using-synthetic-biology-and-ai/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d44224-023-00032-6" TargetMode="External"/><Relationship Id="rId11" Type="http://schemas.openxmlformats.org/officeDocument/2006/relationships/hyperlink" Target="https://www.wyatt.com/blogs/aav-challenges-in-characterization-and-bioprocessing.html" TargetMode="External"/><Relationship Id="rId12" Type="http://schemas.openxmlformats.org/officeDocument/2006/relationships/hyperlink" Target="https://www.nature.com/articles/s41392-024-01780-w" TargetMode="External"/><Relationship Id="rId13" Type="http://schemas.openxmlformats.org/officeDocument/2006/relationships/hyperlink" Target="https://www.susupport.com/knowledge/viral-vectors/adeno-associated-virus-gene-therapy" TargetMode="External"/><Relationship Id="rId14" Type="http://schemas.openxmlformats.org/officeDocument/2006/relationships/hyperlink" Target="https://pmc.ncbi.nlm.nih.gov/articles/PMC8168460/" TargetMode="External"/><Relationship Id="rId15" Type="http://schemas.openxmlformats.org/officeDocument/2006/relationships/hyperlink" Target="https://www.genengnews.com/multimedia/webinars/improving-gene-therapy-design-and-manufacturability-using-synthetic-biology-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