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surge in AI investments raises concerns over impact on other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Surge in AI Investments Raises Concerns Over Impact on Other Sectors</w:t>
      </w:r>
      <w:r/>
    </w:p>
    <w:p>
      <w:r/>
      <w:r>
        <w:t>As the world navigates through a period of economic uncertainty and geopolitical tensions, a distinct trend has emerged in the global investment arena: the rapid acceleration of funding into artificial intelligence (AI) technologies. In 2023, global investment in AI soared to an impressive $142 billion, up from $92 billion the previous year, marking a significant increase driven largely by corporate interest and startup ventures. Machine learning, a key segment within AI, dominated the investment landscape, garnering 62% of the total AI funding. Generative AI also saw its funding rise nearly eightfold, reaching $25.2 billion.</w:t>
      </w:r>
      <w:r/>
    </w:p>
    <w:p>
      <w:r/>
      <w:r>
        <w:t>This momentum in AI investment is not isolated to venture capital and private equity; stocks related to AI technologies have dramatically outpaced broader U.S. and global indexes since early 2023. The unprecedented growth has drawn parallels with the dot-com bubble of the late 1990s, highlighting both the promise and potential risks associated with such a concentrated investment surge. The United States and China remain at the forefront of AI investments, but the European Union, United Kingdom, Japan, and India are eager participants in this burgeoning sector.</w:t>
      </w:r>
      <w:r/>
    </w:p>
    <w:p>
      <w:r/>
      <w:r>
        <w:t>Despite the excitement around AI, the wider context of global investments reveals a more complex picture. In contrast to the burgeoning AI sector, the World Investment Report 2024 from the United Nations indicates a 2% decline in global foreign direct investment (FDI), down to $1.3 trillion in 2023. Developing economies, in particular, bore the brunt of this downturn, with developed regions experiencing a modest 9% increase. Sluggish economic growth and geopolitical instability have been key contributors to this decline, leading to a 26% reduction in international project finance deals, essential for infrastructure and sustainable development.</w:t>
      </w:r>
      <w:r/>
    </w:p>
    <w:p>
      <w:r/>
      <w:r>
        <w:t>Despite the overall decline, the energy sector has stood out with continued investment growth, exceeding $3 trillion in 2024, largely funnelled into clean energy technologies. However, disparities remain stark, particularly outside of China, with African nations securing only $22 billion in renewable investments compared to China's $359 billion.</w:t>
      </w:r>
      <w:r/>
    </w:p>
    <w:p>
      <w:r/>
      <w:r>
        <w:t>In contrast, healthcare investment faces challenges. While health technology (healthtech) maintains a robust investment presence, contributing significantly to the $61 billion invested across healthcare-related ventures in 2023, the sector has experienced a 35% drop in funding since its 2021 peak. Nonetheless, early-stage healthtech startups are seeing an uptick in venture capital, indicating a potential rebound.</w:t>
      </w:r>
      <w:r/>
    </w:p>
    <w:p>
      <w:r/>
      <w:r>
        <w:t>Education technology (edtech) paints a more concerning picture, with sector funding trending towards a historical low. After peaking in 2021 at $22 billion, edtech investments have plummeted, barely reaching $3.65 billion in 2023. This trend aligns with a broader decline in private prioritisation of educational improvements despite their critical global importance.</w:t>
      </w:r>
      <w:r/>
    </w:p>
    <w:p>
      <w:r/>
      <w:r>
        <w:t>The surge in AI investment, while potentially cutting into resources for other sectors, is not necessarily the direct cause of these declines. Many investors are now seeking AI applications within traditional industries, such as healthcare diagnostics and education, which could integrate AI to enhance their service offerings. However, the significant focus on AI—viewed as a technology integral to future competitiveness—has invariably shifted some investor attention away from non-AI innovations.</w:t>
      </w:r>
      <w:r/>
    </w:p>
    <w:p>
      <w:r/>
      <w:r>
        <w:t>The critical question remains: can the global focus on AI coexist with, or even support, growth in other essential sectors, or will it siphon off so much capital and attention that other vital areas suffer? As AI continues to escalate as an investment priority, stakeholders across traditional and emerging sectors will need to navigate these dynamics carefully, applying AI where advantageous without overshadowing equally important technological and sectoral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https://www.ey.com/en_ie/news/2024/05/generative-ai-venture-capital-investment-globally-on-track-to-reach-12-billion-dollar-in-2024-following-breakout-year-in-2023</w:t>
        </w:r>
      </w:hyperlink>
      <w:r>
        <w:t xml:space="preserve"> - Corroborates the significant increase in generative AI funding, with global venture capital investment in GenAI reaching $21.3 billion in 2023 and projected to reach $12 billion in 2024.</w:t>
      </w:r>
      <w:r/>
    </w:p>
    <w:p>
      <w:pPr>
        <w:pStyle w:val="ListNumber"/>
        <w:spacing w:line="240" w:lineRule="auto"/>
        <w:ind w:left="720"/>
      </w:pPr>
      <w:r/>
      <w:hyperlink r:id="rId11">
        <w:r>
          <w:rPr>
            <w:color w:val="0000EE"/>
            <w:u w:val="single"/>
          </w:rPr>
          <w:t>https://www.europarl.europa.eu/RegData/etudes/ATAG/2024/760392/EPRS_ATA(2024)760392_EN.pdf</w:t>
        </w:r>
      </w:hyperlink>
      <w:r>
        <w:t xml:space="preserve"> - Supports the global AI market valuation and growth projections, with the market valued at over €130 billion in 2023 and expected to grow to nearly €1.9 trillion by 2030.</w:t>
      </w:r>
      <w:r/>
    </w:p>
    <w:p>
      <w:pPr>
        <w:pStyle w:val="ListNumber"/>
        <w:spacing w:line="240" w:lineRule="auto"/>
        <w:ind w:left="720"/>
      </w:pPr>
      <w:r/>
      <w:hyperlink r:id="rId12">
        <w:r>
          <w:rPr>
            <w:color w:val="0000EE"/>
            <w:u w:val="single"/>
          </w:rPr>
          <w:t>https://www.statista.com/statistics/1472716/global-private-investment-in-ai-by-region/</w:t>
        </w:r>
      </w:hyperlink>
      <w:r>
        <w:t xml:space="preserve"> - Confirms the dominance of the United States in private AI investments, with approximately $67.2 billion invested in AI in 2023, far surpassing other regions.</w:t>
      </w:r>
      <w:r/>
    </w:p>
    <w:p>
      <w:pPr>
        <w:pStyle w:val="ListNumber"/>
        <w:spacing w:line="240" w:lineRule="auto"/>
        <w:ind w:left="720"/>
      </w:pPr>
      <w:r/>
      <w:hyperlink r:id="rId13">
        <w:r>
          <w:rPr>
            <w:color w:val="0000EE"/>
            <w:u w:val="single"/>
          </w:rPr>
          <w:t>https://www.wisdomtree.com/investments/blog/2024/04/30/evaluating-the-ai-megatrend-in-2023</w:t>
        </w:r>
      </w:hyperlink>
      <w:r>
        <w:t xml:space="preserve"> - Highlights the growth in global corporate investment in AI from $14.57 billion in 2013 to $189 billion in 2023, and the significant increase in private investment in generative AI.</w:t>
      </w:r>
      <w:r/>
    </w:p>
    <w:p>
      <w:pPr>
        <w:pStyle w:val="ListNumber"/>
        <w:spacing w:line="240" w:lineRule="auto"/>
        <w:ind w:left="720"/>
      </w:pPr>
      <w:r/>
      <w:hyperlink r:id="rId10">
        <w:r>
          <w:rPr>
            <w:color w:val="0000EE"/>
            <w:u w:val="single"/>
          </w:rPr>
          <w:t>https://www.ey.com/en_ie/news/2024/05/generative-ai-venture-capital-investment-globally-on-track-to-reach-12-billion-dollar-in-2024-following-breakout-year-in-2023</w:t>
        </w:r>
      </w:hyperlink>
      <w:r>
        <w:t xml:space="preserve"> - Details the role of major technology companies like Microsoft and Amazon in driving AI investments, particularly in generative AI.</w:t>
      </w:r>
      <w:r/>
    </w:p>
    <w:p>
      <w:pPr>
        <w:pStyle w:val="ListNumber"/>
        <w:spacing w:line="240" w:lineRule="auto"/>
        <w:ind w:left="720"/>
      </w:pPr>
      <w:r/>
      <w:hyperlink r:id="rId11">
        <w:r>
          <w:rPr>
            <w:color w:val="0000EE"/>
            <w:u w:val="single"/>
          </w:rPr>
          <w:t>https://www.europarl.europa.eu/RegData/etudes/ATAG/2024/760392/EPRS_ATA(2024)760392_EN.pdf</w:t>
        </w:r>
      </w:hyperlink>
      <w:r>
        <w:t xml:space="preserve"> - Provides insights into the EU's AI investment landscape, including the EU Digital Europe programme and the EU AI Act, which regulate and support AI development.</w:t>
      </w:r>
      <w:r/>
    </w:p>
    <w:p>
      <w:pPr>
        <w:pStyle w:val="ListNumber"/>
        <w:spacing w:line="240" w:lineRule="auto"/>
        <w:ind w:left="720"/>
      </w:pPr>
      <w:r/>
      <w:hyperlink r:id="rId12">
        <w:r>
          <w:rPr>
            <w:color w:val="0000EE"/>
            <w:u w:val="single"/>
          </w:rPr>
          <w:t>https://www.statista.com/statistics/1472716/global-private-investment-in-ai-by-region/</w:t>
        </w:r>
      </w:hyperlink>
      <w:r>
        <w:t xml:space="preserve"> - Outlines the regional distribution of private AI investments, with the U.S. leading, followed by China, and the EU and UK combined.</w:t>
      </w:r>
      <w:r/>
    </w:p>
    <w:p>
      <w:pPr>
        <w:pStyle w:val="ListNumber"/>
        <w:spacing w:line="240" w:lineRule="auto"/>
        <w:ind w:left="720"/>
      </w:pPr>
      <w:r/>
      <w:hyperlink r:id="rId10">
        <w:r>
          <w:rPr>
            <w:color w:val="0000EE"/>
            <w:u w:val="single"/>
          </w:rPr>
          <w:t>https://www.ey.com/en_ie/news/2024/05/generative-ai-venture-capital-investment-globally-on-track-to-reach-12-billion-dollar-in-2024-following-breakout-year-in-2023</w:t>
        </w:r>
      </w:hyperlink>
      <w:r>
        <w:t xml:space="preserve"> - Discusses the impact of AI investments on other sectors, including healthcare and education, and the potential for AI to enhance these sectors.</w:t>
      </w:r>
      <w:r/>
    </w:p>
    <w:p>
      <w:pPr>
        <w:pStyle w:val="ListNumber"/>
        <w:spacing w:line="240" w:lineRule="auto"/>
        <w:ind w:left="720"/>
      </w:pPr>
      <w:r/>
      <w:hyperlink r:id="rId11">
        <w:r>
          <w:rPr>
            <w:color w:val="0000EE"/>
            <w:u w:val="single"/>
          </w:rPr>
          <w:t>https://www.europarl.europa.eu/RegData/etudes/ATAG/2024/760392/EPRS_ATA(2024)760392_EN.pdf</w:t>
        </w:r>
      </w:hyperlink>
      <w:r>
        <w:t xml:space="preserve"> - Highlights the disparities in renewable energy investments, with China leading significantly over other regions, including African nations.</w:t>
      </w:r>
      <w:r/>
    </w:p>
    <w:p>
      <w:pPr>
        <w:pStyle w:val="ListNumber"/>
        <w:spacing w:line="240" w:lineRule="auto"/>
        <w:ind w:left="720"/>
      </w:pPr>
      <w:r/>
      <w:hyperlink r:id="rId13">
        <w:r>
          <w:rPr>
            <w:color w:val="0000EE"/>
            <w:u w:val="single"/>
          </w:rPr>
          <w:t>https://www.wisdomtree.com/investments/blog/2024/04/30/evaluating-the-ai-megatrend-in-2023</w:t>
        </w:r>
      </w:hyperlink>
      <w:r>
        <w:t xml:space="preserve"> - Mentions the overall growth in AI investments and the comparative decline in other sectors, such as healthcare and education technology.</w:t>
      </w:r>
      <w:r/>
    </w:p>
    <w:p>
      <w:pPr>
        <w:pStyle w:val="ListNumber"/>
        <w:spacing w:line="240" w:lineRule="auto"/>
        <w:ind w:left="720"/>
      </w:pPr>
      <w:r/>
      <w:hyperlink r:id="rId11">
        <w:r>
          <w:rPr>
            <w:color w:val="0000EE"/>
            <w:u w:val="single"/>
          </w:rPr>
          <w:t>https://www.europarl.europa.eu/RegData/etudes/ATAG/2024/760392/EPRS_ATA(2024)760392_EN.pdf</w:t>
        </w:r>
      </w:hyperlink>
      <w:r>
        <w:t xml:space="preserve"> - Addresses the broader economic context, including the decline in global foreign direct investment (FDI) and the impact on developing economies.</w:t>
      </w:r>
      <w:r/>
    </w:p>
    <w:p>
      <w:pPr>
        <w:pStyle w:val="ListNumber"/>
        <w:spacing w:line="240" w:lineRule="auto"/>
        <w:ind w:left="720"/>
      </w:pPr>
      <w:r/>
      <w:hyperlink r:id="rId14">
        <w:r>
          <w:rPr>
            <w:color w:val="0000EE"/>
            <w:u w:val="single"/>
          </w:rPr>
          <w:t>https://payspacemagazine.com/articles/is-investors-focus-on-ai-impeding-other-business-segments/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y.com/en_ie/news/2024/05/generative-ai-venture-capital-investment-globally-on-track-to-reach-12-billion-dollar-in-2024-following-breakout-year-in-2023" TargetMode="External"/><Relationship Id="rId11" Type="http://schemas.openxmlformats.org/officeDocument/2006/relationships/hyperlink" Target="https://www.europarl.europa.eu/RegData/etudes/ATAG/2024/760392/EPRS_ATA(2024)760392_EN.pdf" TargetMode="External"/><Relationship Id="rId12" Type="http://schemas.openxmlformats.org/officeDocument/2006/relationships/hyperlink" Target="https://www.statista.com/statistics/1472716/global-private-investment-in-ai-by-region/" TargetMode="External"/><Relationship Id="rId13" Type="http://schemas.openxmlformats.org/officeDocument/2006/relationships/hyperlink" Target="https://www.wisdomtree.com/investments/blog/2024/04/30/evaluating-the-ai-megatrend-in-2023" TargetMode="External"/><Relationship Id="rId14" Type="http://schemas.openxmlformats.org/officeDocument/2006/relationships/hyperlink" Target="https://payspacemagazine.com/articles/is-investors-focus-on-ai-impeding-other-business-seg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