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set to explode in Asia Pacific region by 2030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(AI) is anticipated to witness a remarkable surge in the Asia Pacific (APAC) region, with projections indicating a compound annual growth rate (CAGR) of 46.47%, reaching a market size of US$83.42 billion by 2030, up from US$8.45 billion in 2024. This expansive growth is largely attributable to the increasing daily users of generative AI in the region, who are expected to triple over the next five years, according to a report by Deloitte. The surge will primarily be driven by countries like China, India, and Southeast Asia, where the adoption rates are approximately 30% higher than the rest of Asia.</w:t>
      </w:r>
      <w:r/>
    </w:p>
    <w:p>
      <w:r/>
      <w:r>
        <w:t>The Deloitte report particularly highlights the influential role of younger generations, labelled as “Generation AI”, who have grown accustomed to interacting with technology via voice assistants and sophisticated algorithms from a young age. This familiarity and comfort with AI technologies are expected to fuel further adoption across the region.</w:t>
      </w:r>
      <w:r/>
    </w:p>
    <w:p>
      <w:r/>
      <w:r>
        <w:t>A variety of platforms and businesses have begun to integrate and utilise these AI capabilities, enhancing their service offerings and meeting the unique linguistic and cultural needs of the APAC region. For instance, Lazada, a leading eCommerce platform, has implemented ChatGPT-powered LazzieChat, a multilingual chatbot available in English, Bahasa Indonesia, and Tagalog, which helps shoppers with queries and personalised product suggestions. Additionally, Lazada offers a skin test feature that uses a smartphone camera to recommend products based on the analysis.</w:t>
      </w:r>
      <w:r/>
    </w:p>
    <w:p>
      <w:r/>
      <w:r>
        <w:t>Singapore's Wiz.AI is overcoming linguistic diversity challenges by developing conversational AI systems capable of recognising nuanced speech patterns to facilitate more natural interactions between AI and humans. Similarly, apps like Grab and Didi have employed AI-driven real-time translation to streamline communications between users and drivers who speak different languages.</w:t>
      </w:r>
      <w:r/>
    </w:p>
    <w:p>
      <w:r/>
      <w:r>
        <w:t>AI applications extend beyond customer service into various sectors such as banking, healthcare, education, and public governance. Singapore's OCBC Bank, for instance, employs AI assistants like 'OCBC Buddy and Wingman.' These tools navigate through extensive databases to assist staff by automating routine tasks, thereby enhancing productivity across the bank’s workforce.</w:t>
      </w:r>
      <w:r/>
    </w:p>
    <w:p>
      <w:r/>
      <w:r>
        <w:t>Healthcare in the APAC region is being revolutionised by AI-powered solutions that support medical professionals and improve patient care. Noteworthy examples include the AI chat assistants being utilised by Siloam Sri Wijaya Hospital in Indonesia to send text reminders for vaccination appointments and Shenzhen Bixin AI Company's development of “vision-helper AI glasses” designed to aid those with visual impairments.</w:t>
      </w:r>
      <w:r/>
    </w:p>
    <w:p>
      <w:r/>
      <w:r>
        <w:t>In the realm of education, AI is being harnessed to personalise and invigorate learning experiences. For example, the New South Wales Department of Education in Australia collaborated with Microsoft to create NSWEduChat, a bespoke virtual tutor leveraging AI to promote critical thinking rather than providing direct answers.</w:t>
      </w:r>
      <w:r/>
    </w:p>
    <w:p>
      <w:r/>
      <w:r>
        <w:t>Furthermore, governments in Southeast Asia are adopting AI technologies to enhance urban governance and public services. In Singapore, thousands of civil servants utilise ‘Pair’, a ChatGPT-based assistant developed by GovTech, to assist with coding and streamline public service operations. Similarly, South Korea's interior and safety ministry launched GoodPy, a versatile virtual assistant, improving access to public service information.</w:t>
      </w:r>
      <w:r/>
    </w:p>
    <w:p>
      <w:r/>
      <w:r>
        <w:t>Agriculture, a pivotal sector in APAC, is also undergoing transformation with AI innovations. Indonesian farmers use Mas Ahya, an AI adviser built on Microsoft Azure OpenAI Service, to make informed decisions for aquaculture. Meanwhile, Indian farmers are supported by FarmerChat, a collaborative effort between Digital Green and OpenAI, designed to tackle agricultural productivity challenges through intelligent assistance.</w:t>
      </w:r>
      <w:r/>
    </w:p>
    <w:p>
      <w:r/>
      <w:r>
        <w:t>Overall, generative AI is not only enhancing operational efficiency but is also instrumental in addressing some of the critical socio-economic challenges in the Asia Pacific region. By leveraging its capabilities across diverse sectors, AI is paving the way for substantial advancements in living standards, economic growth, and sustainable practices, positioning the APAC region at the forefront of AI innovation and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https://asia.nikkei.com/Business/Technology/Asia-Pacific-s-generative-AI-adoption-driven-by-youth-uptake</w:t>
        </w:r>
      </w:hyperlink>
      <w:r>
        <w:t xml:space="preserve"> - Corroborates the higher adoption rates of generative AI in developing countries of the Asia-Pacific region, driven by younger generations.</w:t>
      </w:r>
      <w:r/>
    </w:p>
    <w:p>
      <w:pPr>
        <w:pStyle w:val="ListNumber"/>
        <w:spacing w:line="240" w:lineRule="auto"/>
        <w:ind w:left="720"/>
      </w:pPr>
      <w:r/>
      <w:hyperlink r:id="rId11">
        <w:r>
          <w:rPr>
            <w:color w:val="0000EE"/>
            <w:u w:val="single"/>
          </w:rPr>
          <w:t>https://www.grandviewresearch.com/horizon/outlook/generative-ai-market/asia-pacific</w:t>
        </w:r>
      </w:hyperlink>
      <w:r>
        <w:t xml:space="preserve"> - Provides market size and growth projections for the Asia Pacific generative AI market, including the expected CAGR and market size by 2030.</w:t>
      </w:r>
      <w:r/>
    </w:p>
    <w:p>
      <w:pPr>
        <w:pStyle w:val="ListNumber"/>
        <w:spacing w:line="240" w:lineRule="auto"/>
        <w:ind w:left="720"/>
      </w:pPr>
      <w:r/>
      <w:hyperlink r:id="rId12">
        <w:r>
          <w:rPr>
            <w:color w:val="0000EE"/>
            <w:u w:val="single"/>
          </w:rPr>
          <w:t>https://www.weforum.org/agenda/2023/12/5-ways-asia-pacific-economies-can-operationalize-ai-to-unlock-economic-opportunity/</w:t>
        </w:r>
      </w:hyperlink>
      <w:r>
        <w:t xml:space="preserve"> - Discusses the economic opportunities and growth potential of generative AI in the Asia-Pacific region, including the role of strong institutional and infrastructural foundations.</w:t>
      </w:r>
      <w:r/>
    </w:p>
    <w:p>
      <w:pPr>
        <w:pStyle w:val="ListNumber"/>
        <w:spacing w:line="240" w:lineRule="auto"/>
        <w:ind w:left="720"/>
      </w:pPr>
      <w:r/>
      <w:hyperlink r:id="rId13">
        <w:r>
          <w:rPr>
            <w:color w:val="0000EE"/>
            <w:u w:val="single"/>
          </w:rPr>
          <w:t>https://www.kbvresearch.com/asia-pacific-generative-ai-in-coding-market/</w:t>
        </w:r>
      </w:hyperlink>
      <w:r>
        <w:t xml:space="preserve"> - Details the growth and segmentation of the generative AI market in the coding industry within the Asia-Pacific region, including country-specific growth rates.</w:t>
      </w:r>
      <w:r/>
    </w:p>
    <w:p>
      <w:pPr>
        <w:pStyle w:val="ListNumber"/>
        <w:spacing w:line="240" w:lineRule="auto"/>
        <w:ind w:left="720"/>
      </w:pPr>
      <w:r/>
      <w:hyperlink r:id="rId14">
        <w:r>
          <w:rPr>
            <w:color w:val="0000EE"/>
            <w:u w:val="single"/>
          </w:rPr>
          <w:t>https://www2.deloitte.com/us/en/insights/topics/emerging-technologies/generative-ai-adoption-asia-pacific-region.html</w:t>
        </w:r>
      </w:hyperlink>
      <w:r>
        <w:t xml:space="preserve"> - Highlights the influential role of younger generations in driving generative AI adoption and the significant impact on various industries in the Asia-Pacific region.</w:t>
      </w:r>
      <w:r/>
    </w:p>
    <w:p>
      <w:pPr>
        <w:pStyle w:val="ListNumber"/>
        <w:spacing w:line="240" w:lineRule="auto"/>
        <w:ind w:left="720"/>
      </w:pPr>
      <w:r/>
      <w:hyperlink r:id="rId11">
        <w:r>
          <w:rPr>
            <w:color w:val="0000EE"/>
            <w:u w:val="single"/>
          </w:rPr>
          <w:t>https://www.grandviewresearch.com/horizon/outlook/generative-ai-market/asia-pacific</w:t>
        </w:r>
      </w:hyperlink>
      <w:r>
        <w:t xml:space="preserve"> - Mentions the integration of generative AI in various sectors such as healthcare, finance, and education, aligning with the article's examples of AI applications.</w:t>
      </w:r>
      <w:r/>
    </w:p>
    <w:p>
      <w:pPr>
        <w:pStyle w:val="ListNumber"/>
        <w:spacing w:line="240" w:lineRule="auto"/>
        <w:ind w:left="720"/>
      </w:pPr>
      <w:r/>
      <w:hyperlink r:id="rId12">
        <w:r>
          <w:rPr>
            <w:color w:val="0000EE"/>
            <w:u w:val="single"/>
          </w:rPr>
          <w:t>https://www.weforum.org/agenda/2023/12/5-ways-asia-pacific-economies-can-operationalize-ai-to-unlock-economic-opportunity/</w:t>
        </w:r>
      </w:hyperlink>
      <w:r>
        <w:t xml:space="preserve"> - Discusses AI adoption in countries like Singapore, China, and Japan, and the initiatives to enhance AI readiness, which supports the article's mention of regional AI integration.</w:t>
      </w:r>
      <w:r/>
    </w:p>
    <w:p>
      <w:pPr>
        <w:pStyle w:val="ListNumber"/>
        <w:spacing w:line="240" w:lineRule="auto"/>
        <w:ind w:left="720"/>
      </w:pPr>
      <w:r/>
      <w:hyperlink r:id="rId13">
        <w:r>
          <w:rPr>
            <w:color w:val="0000EE"/>
            <w:u w:val="single"/>
          </w:rPr>
          <w:t>https://www.kbvresearch.com/asia-pacific-generative-ai-in-coding-market/</w:t>
        </w:r>
      </w:hyperlink>
      <w:r>
        <w:t xml:space="preserve"> - Provides examples of AI-driven innovations in agriculture, such as the use of AI advisers by Indonesian farmers, aligning with the article's agricultural sector examples.</w:t>
      </w:r>
      <w:r/>
    </w:p>
    <w:p>
      <w:pPr>
        <w:pStyle w:val="ListNumber"/>
        <w:spacing w:line="240" w:lineRule="auto"/>
        <w:ind w:left="720"/>
      </w:pPr>
      <w:r/>
      <w:hyperlink r:id="rId14">
        <w:r>
          <w:rPr>
            <w:color w:val="0000EE"/>
            <w:u w:val="single"/>
          </w:rPr>
          <w:t>https://www2.deloitte.com/us/en/insights/topics/emerging-technologies/generative-ai-adoption-asia-pacific-region.html</w:t>
        </w:r>
      </w:hyperlink>
      <w:r>
        <w:t xml:space="preserve"> - Details the impact of generative AI on various sectors, including finance, healthcare, and education, and the need for businesses and policymakers to adapt to this technology.</w:t>
      </w:r>
      <w:r/>
    </w:p>
    <w:p>
      <w:pPr>
        <w:pStyle w:val="ListNumber"/>
        <w:spacing w:line="240" w:lineRule="auto"/>
        <w:ind w:left="720"/>
      </w:pPr>
      <w:r/>
      <w:hyperlink r:id="rId12">
        <w:r>
          <w:rPr>
            <w:color w:val="0000EE"/>
            <w:u w:val="single"/>
          </w:rPr>
          <w:t>https://www.weforum.org/agenda/2023/12/5-ways-asia-pacific-economies-can-operationalize-ai-to-unlock-economic-opportunity/</w:t>
        </w:r>
      </w:hyperlink>
      <w:r>
        <w:t xml:space="preserve"> - Highlights the role of AI in enhancing urban governance and public services, such as the use of ChatGPT-based assistants in Singapore and South Korea.</w:t>
      </w:r>
      <w:r/>
    </w:p>
    <w:p>
      <w:pPr>
        <w:pStyle w:val="ListNumber"/>
        <w:spacing w:line="240" w:lineRule="auto"/>
        <w:ind w:left="720"/>
      </w:pPr>
      <w:r/>
      <w:hyperlink r:id="rId11">
        <w:r>
          <w:rPr>
            <w:color w:val="0000EE"/>
            <w:u w:val="single"/>
          </w:rPr>
          <w:t>https://www.grandviewresearch.com/horizon/outlook/generative-ai-market/asia-pacific</w:t>
        </w:r>
      </w:hyperlink>
      <w:r>
        <w:t xml:space="preserve"> - Supports the overall growth and integration of generative AI across diverse sectors in the Asia-Pacific region, contributing to economic growth and sustainable practices.</w:t>
      </w:r>
      <w:r/>
    </w:p>
    <w:p>
      <w:pPr>
        <w:pStyle w:val="ListNumber"/>
        <w:spacing w:line="240" w:lineRule="auto"/>
        <w:ind w:left="720"/>
      </w:pPr>
      <w:r/>
      <w:hyperlink r:id="rId15">
        <w:r>
          <w:rPr>
            <w:color w:val="0000EE"/>
            <w:u w:val="single"/>
          </w:rPr>
          <w:t>https://www.marketing-interactive.com/ai-assistants-apac-leading-real-world-applications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sia.nikkei.com/Business/Technology/Asia-Pacific-s-generative-AI-adoption-driven-by-youth-uptake" TargetMode="External"/><Relationship Id="rId11" Type="http://schemas.openxmlformats.org/officeDocument/2006/relationships/hyperlink" Target="https://www.grandviewresearch.com/horizon/outlook/generative-ai-market/asia-pacific" TargetMode="External"/><Relationship Id="rId12" Type="http://schemas.openxmlformats.org/officeDocument/2006/relationships/hyperlink" Target="https://www.weforum.org/agenda/2023/12/5-ways-asia-pacific-economies-can-operationalize-ai-to-unlock-economic-opportunity/" TargetMode="External"/><Relationship Id="rId13" Type="http://schemas.openxmlformats.org/officeDocument/2006/relationships/hyperlink" Target="https://www.kbvresearch.com/asia-pacific-generative-ai-in-coding-market/" TargetMode="External"/><Relationship Id="rId14" Type="http://schemas.openxmlformats.org/officeDocument/2006/relationships/hyperlink" Target="https://www2.deloitte.com/us/en/insights/topics/emerging-technologies/generative-ai-adoption-asia-pacific-region.html" TargetMode="External"/><Relationship Id="rId15" Type="http://schemas.openxmlformats.org/officeDocument/2006/relationships/hyperlink" Target="https://www.marketing-interactive.com/ai-assistants-apac-leading-real-world-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