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future of financing in robotics and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evolving landscape of financing for businesses, particularly those in robotics and artificial intelligence, presents both challenges and opportunities. As sectors increasingly lean towards automation, businesses are confronted with the need to secure funding for capital-intensive projects. However, traditional financial institutions often present hurdles due to risk aversion and stringent criteria.</w:t>
      </w:r>
      <w:r/>
    </w:p>
    <w:p>
      <w:r/>
      <w:r>
        <w:t>McKinsey &amp; Co. forecasts that by 2027, a substantial 25% of capital expenditure will orient towards automation. This aligns with the urgency felt by businesses keen on integrating artificial intelligence within their processes to enhance production efficiency, precision, and agility. Notably, this technological infusion helps organisations respond adeptly to market dynamics by reducing costs and improving quality outcomes.</w:t>
      </w:r>
      <w:r/>
    </w:p>
    <w:p>
      <w:r/>
      <w:r>
        <w:t>Despite the apparent benefits, obtaining conventional financing for automation projects remains a hurdle, particularly for newer businesses. Traditional lenders, due to their risk-averse nature, typically require extensive historical financial data and often shy away from ventures deemed high-risk or uncertain. A prevailing concern for such lenders is the lack of historical data to mitigate perceived risks, notably in fast-changing fields like robotics and biopharmaceuticals.</w:t>
      </w:r>
      <w:r/>
    </w:p>
    <w:p>
      <w:r/>
      <w:r>
        <w:t>This financial dilemma is exacerbated when considering projects characterized by high capital needs and regulatory constraints, as seen with medical technology ventures that face rigid oversight. Additionally, the relentless pace of R&amp;D within these industries adds layers of complexity to the financial undertakings, with success not always guaranteed.</w:t>
      </w:r>
      <w:r/>
    </w:p>
    <w:p>
      <w:r/>
      <w:r>
        <w:t>Contrasting with traditional lenders are specialty finance companies, particularly story credit lenders, which adopt a more nuanced approach to financing. Such lenders pivot from the conventional asset and credit history focus to an emphasis on future potential, operational ambition, and the strength of proposed collateral. By understanding a business's narrative, these lenders are more receptive to tailoring financing solutions to suit the unique needs and challenges of applicants.</w:t>
      </w:r>
      <w:r/>
    </w:p>
    <w:p>
      <w:r/>
      <w:r>
        <w:t>A story credit lender may offer flexible payment structures that accommodate a business's financial trajectory. These might include step-up payment plans for firms projecting revenue growth or tailored terms that ease cash-flow management. The approach allows for a deeper engagement with the applicant, offering more than the immediate “yes” or “no” answer typical from traditional banks.</w:t>
      </w:r>
      <w:r/>
    </w:p>
    <w:p>
      <w:r/>
      <w:r>
        <w:t>In various sectors, automation is already heralding significant advancements. In construction, for instance, technologies such as robotic bricklaying and 3D-printed structures are transforming traditional methods. Similarly, in laboratory and medical research, automation is enhancing processes through innovations like automated liquid-handling systems. These technological transformations underscore the necessity for accessible funding solutions, which story credit lenders and similar specialty finance entities offer, helping businesses navigate financial barriers and embrace automation.</w:t>
      </w:r>
      <w:r/>
    </w:p>
    <w:p>
      <w:r/>
      <w:r>
        <w:t>The Equipment Leasing and Finance Association indicates that approximately 80% of businesses seeking equipment acquisition utilise financing, underscoring its critical role in supporting business growth and innovation. By leveraging tailored financing, companies are better positioned to allocate capital towards strategic initiatives such as R&amp;D, hiring, and marketing.</w:t>
      </w:r>
      <w:r/>
    </w:p>
    <w:p>
      <w:r/>
      <w:r>
        <w:t>Ashley Whyman, President of NFS Leasing, Inc., a leading independent equipment finance company, is a prominent advocate for the role of story credit lending. Her leadership at NFS Leasing focuses on empowering businesses across North America by leveraging creative financial strategies. Whyman's initiatives provide a lifeline for businesses bypassed by traditional lenders, ensuring they secure the necessary equipment to drive their strategic goals forward.</w:t>
      </w:r>
      <w:r/>
    </w:p>
    <w:p>
      <w:r/>
      <w:r>
        <w:t>As technology continues to redefine industries, innovative financing emerges as a pivotal enabler of growth and competitive advantage, helping companies to adapt and thrive in an increasingly automated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https://www.capgemini.com/insights/research-library/opportunities-and-challenges-of-intelligent-automation-for-the-finance-community/</w:t>
        </w:r>
      </w:hyperlink>
      <w:r>
        <w:t xml:space="preserve"> - Discusses the opportunities and challenges of intelligent automation in the finance sector, including the need for funding and the role of technology in enhancing business processes.</w:t>
      </w:r>
      <w:r/>
    </w:p>
    <w:p>
      <w:pPr>
        <w:pStyle w:val="ListNumber"/>
        <w:spacing w:line="240" w:lineRule="auto"/>
        <w:ind w:left="720"/>
      </w:pPr>
      <w:r/>
      <w:hyperlink r:id="rId11">
        <w:r>
          <w:rPr>
            <w:color w:val="0000EE"/>
            <w:u w:val="single"/>
          </w:rPr>
          <w:t>https://insurancenewsnet.com/innarticle/ai-in-financial-services-presents-opportunities-challenges</w:t>
        </w:r>
      </w:hyperlink>
      <w:r>
        <w:t xml:space="preserve"> - Highlights the opportunities and challenges of AI in financial services, including better identity verification and fraud prevention, which aligns with the need for innovative financing solutions.</w:t>
      </w:r>
      <w:r/>
    </w:p>
    <w:p>
      <w:pPr>
        <w:pStyle w:val="ListNumber"/>
        <w:spacing w:line="240" w:lineRule="auto"/>
        <w:ind w:left="720"/>
      </w:pPr>
      <w:r/>
      <w:hyperlink r:id="rId12">
        <w:r>
          <w:rPr>
            <w:color w:val="0000EE"/>
            <w:u w:val="single"/>
          </w:rPr>
          <w:t>https://www.hec.edu/en/faculty-research/centers/sustainability-organizations-institute/ai-robotics-and-work/challenges-and-opportunities-ai-and-robotics-firms</w:t>
        </w:r>
      </w:hyperlink>
      <w:r>
        <w:t xml:space="preserve"> - Explores the challenges and opportunities of integrating AI and robots into firms, including the impact on work processes and the need for adaptive financing strategies.</w:t>
      </w:r>
      <w:r/>
    </w:p>
    <w:p>
      <w:pPr>
        <w:pStyle w:val="ListNumber"/>
        <w:spacing w:line="240" w:lineRule="auto"/>
        <w:ind w:left="720"/>
      </w:pPr>
      <w:r/>
      <w:hyperlink r:id="rId13">
        <w:r>
          <w:rPr>
            <w:color w:val="0000EE"/>
            <w:u w:val="single"/>
          </w:rPr>
          <w:t>https://www.turing.ac.uk/sites/default/files/2023-09/full_publication_pdf_0.pdf</w:t>
        </w:r>
      </w:hyperlink>
      <w:r>
        <w:t xml:space="preserve"> - Provides an overview of AI technologies in the finance sector, including the benefits and challenges, and the importance of regulatory frameworks, which is relevant to the financial hurdles faced by businesses.</w:t>
      </w:r>
      <w:r/>
    </w:p>
    <w:p>
      <w:pPr>
        <w:pStyle w:val="ListNumber"/>
        <w:spacing w:line="240" w:lineRule="auto"/>
        <w:ind w:left="720"/>
      </w:pPr>
      <w:r/>
      <w:hyperlink r:id="rId14">
        <w:r>
          <w:rPr>
            <w:color w:val="0000EE"/>
            <w:u w:val="single"/>
          </w:rPr>
          <w:t>https://hortoninternational.com/robotics-and-ai-in-the-finance-industry/</w:t>
        </w:r>
      </w:hyperlink>
      <w:r>
        <w:t xml:space="preserve"> - Discusses the impact of robotics and AI in the finance industry, including automation of procedures and the need for innovative financing to support these technological advancements.</w:t>
      </w:r>
      <w:r/>
    </w:p>
    <w:p>
      <w:pPr>
        <w:pStyle w:val="ListNumber"/>
        <w:spacing w:line="240" w:lineRule="auto"/>
        <w:ind w:left="720"/>
      </w:pPr>
      <w:r/>
      <w:hyperlink r:id="rId10">
        <w:r>
          <w:rPr>
            <w:color w:val="0000EE"/>
            <w:u w:val="single"/>
          </w:rPr>
          <w:t>https://www.capgemini.com/insights/research-library/opportunities-and-challenges-of-intelligent-automation-for-the-finance-community/</w:t>
        </w:r>
      </w:hyperlink>
      <w:r>
        <w:t xml:space="preserve"> - Mentions the role of traditional financial institutions and their risk aversion, which aligns with the challenges faced by businesses in securing funding for automation projects.</w:t>
      </w:r>
      <w:r/>
    </w:p>
    <w:p>
      <w:pPr>
        <w:pStyle w:val="ListNumber"/>
        <w:spacing w:line="240" w:lineRule="auto"/>
        <w:ind w:left="720"/>
      </w:pPr>
      <w:r/>
      <w:hyperlink r:id="rId13">
        <w:r>
          <w:rPr>
            <w:color w:val="0000EE"/>
            <w:u w:val="single"/>
          </w:rPr>
          <w:t>https://www.turing.ac.uk/sites/default/files/2023-09/full_publication_pdf_0.pdf</w:t>
        </w:r>
      </w:hyperlink>
      <w:r>
        <w:t xml:space="preserve"> - Addresses the regulatory constraints and high capital needs of projects in fields like medical technology, which adds complexity to financial undertakings.</w:t>
      </w:r>
      <w:r/>
    </w:p>
    <w:p>
      <w:pPr>
        <w:pStyle w:val="ListNumber"/>
        <w:spacing w:line="240" w:lineRule="auto"/>
        <w:ind w:left="720"/>
      </w:pPr>
      <w:r/>
      <w:hyperlink r:id="rId14">
        <w:r>
          <w:rPr>
            <w:color w:val="0000EE"/>
            <w:u w:val="single"/>
          </w:rPr>
          <w:t>https://hortoninternational.com/robotics-and-ai-in-the-finance-industry/</w:t>
        </w:r>
      </w:hyperlink>
      <w:r>
        <w:t xml:space="preserve"> - Highlights the use of robotic process automation (RPA) and AI in various sectors, such as construction and medical research, underscoring the need for accessible funding solutions.</w:t>
      </w:r>
      <w:r/>
    </w:p>
    <w:p>
      <w:pPr>
        <w:pStyle w:val="ListNumber"/>
        <w:spacing w:line="240" w:lineRule="auto"/>
        <w:ind w:left="720"/>
      </w:pPr>
      <w:r/>
      <w:hyperlink r:id="rId12">
        <w:r>
          <w:rPr>
            <w:color w:val="0000EE"/>
            <w:u w:val="single"/>
          </w:rPr>
          <w:t>https://www.hec.edu/en/faculty-research/centers/sustainability-organizations-institute/ai-robotics-and-work/challenges-and-opportunities-ai-and-robotics-firms</w:t>
        </w:r>
      </w:hyperlink>
      <w:r>
        <w:t xml:space="preserve"> - Discusses the importance of tailored financing solutions that consider future potential and operational ambition, contrasting with traditional lending criteria.</w:t>
      </w:r>
      <w:r/>
    </w:p>
    <w:p>
      <w:pPr>
        <w:pStyle w:val="ListNumber"/>
        <w:spacing w:line="240" w:lineRule="auto"/>
        <w:ind w:left="720"/>
      </w:pPr>
      <w:r/>
      <w:hyperlink r:id="rId14">
        <w:r>
          <w:rPr>
            <w:color w:val="0000EE"/>
            <w:u w:val="single"/>
          </w:rPr>
          <w:t>https://hortoninternational.com/robotics-and-ai-in-the-finance-industry/</w:t>
        </w:r>
      </w:hyperlink>
      <w:r>
        <w:t xml:space="preserve"> - Emphasizes the critical role of financing in supporting business growth and innovation, particularly through equipment leasing and finance associations.</w:t>
      </w:r>
      <w:r/>
    </w:p>
    <w:p>
      <w:pPr>
        <w:pStyle w:val="ListNumber"/>
        <w:spacing w:line="240" w:lineRule="auto"/>
        <w:ind w:left="720"/>
      </w:pPr>
      <w:r/>
      <w:hyperlink r:id="rId15">
        <w:r>
          <w:rPr>
            <w:color w:val="0000EE"/>
            <w:u w:val="single"/>
          </w:rPr>
          <w:t>https://industrytoday.com/driving-robotics-and-ai-with-tailored-financing/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pgemini.com/insights/research-library/opportunities-and-challenges-of-intelligent-automation-for-the-finance-community/" TargetMode="External"/><Relationship Id="rId11" Type="http://schemas.openxmlformats.org/officeDocument/2006/relationships/hyperlink" Target="https://insurancenewsnet.com/innarticle/ai-in-financial-services-presents-opportunities-challenges" TargetMode="External"/><Relationship Id="rId12" Type="http://schemas.openxmlformats.org/officeDocument/2006/relationships/hyperlink" Target="https://www.hec.edu/en/faculty-research/centers/sustainability-organizations-institute/ai-robotics-and-work/challenges-and-opportunities-ai-and-robotics-firms" TargetMode="External"/><Relationship Id="rId13" Type="http://schemas.openxmlformats.org/officeDocument/2006/relationships/hyperlink" Target="https://www.turing.ac.uk/sites/default/files/2023-09/full_publication_pdf_0.pdf" TargetMode="External"/><Relationship Id="rId14" Type="http://schemas.openxmlformats.org/officeDocument/2006/relationships/hyperlink" Target="https://hortoninternational.com/robotics-and-ai-in-the-finance-industry/" TargetMode="External"/><Relationship Id="rId15" Type="http://schemas.openxmlformats.org/officeDocument/2006/relationships/hyperlink" Target="https://industrytoday.com/driving-robotics-and-ai-with-tailored-financ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