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leads the charge with new artificial intelligence legislation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California has once again positioned itself at the forefront of technological legislation by enacting a series of bills aimed at addressing various aspects of artificial intelligence (AI). This recent legislative move follows the state's historical approach in setting standards, such as with its previous comprehensive privacy laws. The suite of more than a dozen laws comes at a time when AI's presence in everyday life and critical sectors is increasingly palpable.</w:t>
      </w:r>
      <w:r/>
    </w:p>
    <w:p>
      <w:r/>
      <w:r>
        <w:t>A significant portion of the newly passed legislation pertains to AI's role in elections. California lawmakers have shown a particular interest in ensuring transparency and integrity in the electoral process as it intersects with rapidly advancing AI technologies. Among the enacted bills are those mandating clear disclosures when AI is utilised in political advertising. This measure seeks to inform voters about the involvement of AI in crafting and distributing political messages, thereby maintaining clarity on the source and nature of the information being disseminated.</w:t>
      </w:r>
      <w:r/>
    </w:p>
    <w:p>
      <w:r/>
      <w:r>
        <w:t>Additionally, the legislation addresses the distribution of AI-altered content related to elections. Such content could include digitally manipulated images or videos, often referred to as "deepfakes," which can mislead the public by presenting false portrayals of candidates or electoral events. By prohibiting the distribution of these AI-altered election-related advertisements, the state aims to safeguard the public from misinformation and preserve the credibility of the electoral process.</w:t>
      </w:r>
      <w:r/>
    </w:p>
    <w:p>
      <w:r/>
      <w:r>
        <w:t>These actions are not isolated; they reflect a growing global recognition of the need to regulate AI, especially as it becomes more sophisticated and pervasive across different domains. While legislators and experts continue to debate the extent and nature of regulations necessary for AI, California's new laws provide a framework that could influence similar legislative efforts in other regions.</w:t>
      </w:r>
      <w:r/>
    </w:p>
    <w:p>
      <w:r/>
      <w:r>
        <w:t>The state's proactive approach underscores the balancing act between fostering innovation and protecting public interest, as AI technologies offer immense potential while also presenting new ethical and legal challenges. As the digital landscape evolves, these legislative measures are set to play a pivotal role in shaping how AI applications are integrated into society, particularly in sensitive areas like elections.</w:t>
      </w:r>
      <w:r/>
    </w:p>
    <w:p>
      <w:r/>
      <w:r>
        <w:t>With these developments, stakeholders, including legal and tech experts, will likely continue to monitor the impact and effectiveness of California's AI regulations. Whether these laws will serve as a template for future legislation beyond the state remains to be seen as discussions around AI evolve both in the United States and internationally.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https://www.skadden.com/insights/publications/2024/09/california-enacts-host-of-ai-related-bills</w:t>
        </w:r>
      </w:hyperlink>
      <w:r>
        <w:t xml:space="preserve"> - This article discusses the new California laws, including those related to AI transparency, watermarking, and protections against unauthorized use of digital replicas, which aligns with the state's proactive approach to AI regulation.</w:t>
      </w:r>
      <w:r/>
    </w:p>
    <w:p>
      <w:pPr>
        <w:pStyle w:val="ListNumber"/>
        <w:spacing w:line="240" w:lineRule="auto"/>
        <w:ind w:left="720"/>
      </w:pPr>
      <w:r/>
      <w:hyperlink r:id="rId11">
        <w:r>
          <w:rPr>
            <w:color w:val="0000EE"/>
            <w:u w:val="single"/>
          </w:rPr>
          <w:t>https://www.mayerbrown.com/en/insights/publications/2024/09/new-california-law-will-require-ai-transparency-and-disclosure-measures</w:t>
        </w:r>
      </w:hyperlink>
      <w:r>
        <w:t xml:space="preserve"> - This source details the California AI Transparency Act, which requires AI detection tools, watermarking, and disclosure measures, highlighting the state's efforts to ensure transparency in AI-generated content.</w:t>
      </w:r>
      <w:r/>
    </w:p>
    <w:p>
      <w:pPr>
        <w:pStyle w:val="ListNumber"/>
        <w:spacing w:line="240" w:lineRule="auto"/>
        <w:ind w:left="720"/>
      </w:pPr>
      <w:r/>
      <w:hyperlink r:id="rId12">
        <w:r>
          <w:rPr>
            <w:color w:val="0000EE"/>
            <w:u w:val="single"/>
          </w:rPr>
          <w:t>https://www.mayerbrown.com/en/insights/publications/2024/09/california-passes-new-generative-artificial-intelligence-law-requiring-disclosure-of-training-data</w:t>
        </w:r>
      </w:hyperlink>
      <w:r>
        <w:t xml:space="preserve"> - This article explains AB 2013, which mandates the disclosure of training data for generative AI systems, further illustrating California's comprehensive approach to AI regulation.</w:t>
      </w:r>
      <w:r/>
    </w:p>
    <w:p>
      <w:pPr>
        <w:pStyle w:val="ListNumber"/>
        <w:spacing w:line="240" w:lineRule="auto"/>
        <w:ind w:left="720"/>
      </w:pPr>
      <w:r/>
      <w:hyperlink r:id="rId13">
        <w:r>
          <w:rPr>
            <w:color w:val="0000EE"/>
            <w:u w:val="single"/>
          </w:rPr>
          <w:t>https://www.whitecase.com/insight-alert/raft-california-ai-legislation-adds-growing-patchwork-us-regulation</w:t>
        </w:r>
      </w:hyperlink>
      <w:r>
        <w:t xml:space="preserve"> - This insight discusses the broader context of California's AI legislation, including various bills aimed at safety, consumer transparency, and election integrity, reflecting the state's leadership in AI regulation.</w:t>
      </w:r>
      <w:r/>
    </w:p>
    <w:p>
      <w:pPr>
        <w:pStyle w:val="ListNumber"/>
        <w:spacing w:line="240" w:lineRule="auto"/>
        <w:ind w:left="720"/>
      </w:pPr>
      <w:r/>
      <w:hyperlink r:id="rId10">
        <w:r>
          <w:rPr>
            <w:color w:val="0000EE"/>
            <w:u w:val="single"/>
          </w:rPr>
          <w:t>https://www.skadden.com/insights/publications/2024/09/california-enacts-host-of-ai-related-bills</w:t>
        </w:r>
      </w:hyperlink>
      <w:r>
        <w:t xml:space="preserve"> - This source mentions the protection against sexually explicit digital content and the prohibition on distributing AI-altered content, which is relevant to maintaining electoral integrity and public trust.</w:t>
      </w:r>
      <w:r/>
    </w:p>
    <w:p>
      <w:pPr>
        <w:pStyle w:val="ListNumber"/>
        <w:spacing w:line="240" w:lineRule="auto"/>
        <w:ind w:left="720"/>
      </w:pPr>
      <w:r/>
      <w:hyperlink r:id="rId11">
        <w:r>
          <w:rPr>
            <w:color w:val="0000EE"/>
            <w:u w:val="single"/>
          </w:rPr>
          <w:t>https://www.mayerbrown.com/en/insights/publications/2024/09/new-california-law-will-require-ai-transparency-and-disclosure-measures</w:t>
        </w:r>
      </w:hyperlink>
      <w:r>
        <w:t xml:space="preserve"> - This article highlights the enforcement mechanisms and penalties for non-compliance with the California AI Transparency Act, underscoring the state's commitment to regulating AI.</w:t>
      </w:r>
      <w:r/>
    </w:p>
    <w:p>
      <w:pPr>
        <w:pStyle w:val="ListNumber"/>
        <w:spacing w:line="240" w:lineRule="auto"/>
        <w:ind w:left="720"/>
      </w:pPr>
      <w:r/>
      <w:hyperlink r:id="rId13">
        <w:r>
          <w:rPr>
            <w:color w:val="0000EE"/>
            <w:u w:val="single"/>
          </w:rPr>
          <w:t>https://www.whitecase.com/insight-alert/raft-california-ai-legislation-adds-growing-patchwork-us-regulation</w:t>
        </w:r>
      </w:hyperlink>
      <w:r>
        <w:t xml:space="preserve"> - This alert mentions the Generative Artificial Intelligence Accountability Act, which establishes oversight and accountability measures for AI use in state agencies, reflecting the state's comprehensive regulatory approach.</w:t>
      </w:r>
      <w:r/>
    </w:p>
    <w:p>
      <w:pPr>
        <w:pStyle w:val="ListNumber"/>
        <w:spacing w:line="240" w:lineRule="auto"/>
        <w:ind w:left="720"/>
      </w:pPr>
      <w:r/>
      <w:hyperlink r:id="rId10">
        <w:r>
          <w:rPr>
            <w:color w:val="0000EE"/>
            <w:u w:val="single"/>
          </w:rPr>
          <w:t>https://www.skadden.com/insights/publications/2024/09/california-enacts-host-of-ai-related-bills</w:t>
        </w:r>
      </w:hyperlink>
      <w:r>
        <w:t xml:space="preserve"> - This source discusses the contractual protections for using digital replicas, which is part of the broader legislative effort to balance innovation with public protection.</w:t>
      </w:r>
      <w:r/>
    </w:p>
    <w:p>
      <w:pPr>
        <w:pStyle w:val="ListNumber"/>
        <w:spacing w:line="240" w:lineRule="auto"/>
        <w:ind w:left="720"/>
      </w:pPr>
      <w:r/>
      <w:hyperlink r:id="rId12">
        <w:r>
          <w:rPr>
            <w:color w:val="0000EE"/>
            <w:u w:val="single"/>
          </w:rPr>
          <w:t>https://www.mayerbrown.com/en/insights/publications/2024/09/california-passes-new-generative-artificial-intelligence-law-requiring-disclosure-of-training-data</w:t>
        </w:r>
      </w:hyperlink>
      <w:r>
        <w:t xml:space="preserve"> - This article explains the exemptions under AB 2013, such as AI systems for security and national security purposes, which shows the nuanced approach to AI regulation.</w:t>
      </w:r>
      <w:r/>
    </w:p>
    <w:p>
      <w:pPr>
        <w:pStyle w:val="ListNumber"/>
        <w:spacing w:line="240" w:lineRule="auto"/>
        <w:ind w:left="720"/>
      </w:pPr>
      <w:r/>
      <w:hyperlink r:id="rId13">
        <w:r>
          <w:rPr>
            <w:color w:val="0000EE"/>
            <w:u w:val="single"/>
          </w:rPr>
          <w:t>https://www.whitecase.com/insight-alert/raft-california-ai-legislation-adds-growing-patchwork-us-regulation</w:t>
        </w:r>
      </w:hyperlink>
      <w:r>
        <w:t xml:space="preserve"> - This insight discusses the global and national context of AI regulation, highlighting how California's laws could influence other regions and the ongoing debates around AI regulations.</w:t>
      </w:r>
      <w:r/>
    </w:p>
    <w:p>
      <w:pPr>
        <w:pStyle w:val="ListNumber"/>
        <w:spacing w:line="240" w:lineRule="auto"/>
        <w:ind w:left="720"/>
      </w:pPr>
      <w:r/>
      <w:hyperlink r:id="rId11">
        <w:r>
          <w:rPr>
            <w:color w:val="0000EE"/>
            <w:u w:val="single"/>
          </w:rPr>
          <w:t>https://www.mayerbrown.com/en/insights/publications/2024/09/new-california-law-will-require-ai-transparency-and-disclosure-measures</w:t>
        </w:r>
      </w:hyperlink>
      <w:r>
        <w:t xml:space="preserve"> - This article emphasizes the importance of maintaining a data provenance record and transparency in AI development, which is crucial for shaping the integration of AI into society.</w:t>
      </w:r>
      <w:r/>
    </w:p>
    <w:p>
      <w:pPr>
        <w:pStyle w:val="ListNumber"/>
        <w:spacing w:line="240" w:lineRule="auto"/>
        <w:ind w:left="720"/>
      </w:pPr>
      <w:r/>
      <w:hyperlink r:id="rId14">
        <w:r>
          <w:rPr>
            <w:color w:val="0000EE"/>
            <w:u w:val="single"/>
          </w:rPr>
          <w:t>https://www.jdsupra.com/legalnews/ai-reporter-october-2024-7851463/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kadden.com/insights/publications/2024/09/california-enacts-host-of-ai-related-bills" TargetMode="External"/><Relationship Id="rId11" Type="http://schemas.openxmlformats.org/officeDocument/2006/relationships/hyperlink" Target="https://www.mayerbrown.com/en/insights/publications/2024/09/new-california-law-will-require-ai-transparency-and-disclosure-measures" TargetMode="External"/><Relationship Id="rId12" Type="http://schemas.openxmlformats.org/officeDocument/2006/relationships/hyperlink" Target="https://www.mayerbrown.com/en/insights/publications/2024/09/california-passes-new-generative-artificial-intelligence-law-requiring-disclosure-of-training-data" TargetMode="External"/><Relationship Id="rId13" Type="http://schemas.openxmlformats.org/officeDocument/2006/relationships/hyperlink" Target="https://www.whitecase.com/insight-alert/raft-california-ai-legislation-adds-growing-patchwork-us-regulation" TargetMode="External"/><Relationship Id="rId14" Type="http://schemas.openxmlformats.org/officeDocument/2006/relationships/hyperlink" Target="https://www.jdsupra.com/legalnews/ai-reporter-october-2024-78514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