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DEFCON AI secures extended contract with U.S. Air Force for advanced military simulation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DEFCON AI Secures Extended Contract with U.S. Air Force for Advanced Military Simulation Tools</w:t>
      </w:r>
      <w:r/>
    </w:p>
    <w:p>
      <w:r/>
      <w:r>
        <w:t>On 22nd October, DEFCON AI, a leading insights company specialising in next-generation modelling, simulation, and analysis tools for military applications, announced that the U.S. Department of the Air Force has opted to extend its existing Phase III Small Business Innovation Research (SBIR) contract with the firm. This decision underscores a strategic long-term commitment to sustain and upgrade DEFCON AI's software capabilities, thereby positioning the company for continued growth.</w:t>
      </w:r>
      <w:r/>
    </w:p>
    <w:p>
      <w:r/>
      <w:r>
        <w:t>The evolution of this partnership traces back to the initial Phase III SBIR contract, which reached its closure in September 2022. This contract was awarded through the Air Force Installations and Sustainment Center in collaboration with the Air Mobility Command (AMC). It was primarily aimed at accelerating the transition of DEFCON AI’s Modelling, Simulation, and Analysis (MS&amp;A) toolset, known as ARTIV™, from a prototype to fully-fledged production-ready software.</w:t>
      </w:r>
      <w:r/>
    </w:p>
    <w:p>
      <w:r/>
      <w:r>
        <w:t>By July 2024, DEFCON AI successfully delivered ARTIV to the U.S. Air Force, garnering positive feedback from the military branch. Concurrently, DEFCON AI launched a prototype of ARTIV via Second Front Solutions, a public-benefit software company, to the Department of Defense (DoD) Impact Level 6, which facilitates processing and planning of data at the secret classification level. As a result of these developments, the extension of the contract will remain in effect until September 2025.</w:t>
      </w:r>
      <w:r/>
    </w:p>
    <w:p>
      <w:r/>
      <w:r>
        <w:t>In response to the extension, Yisroel Brumer, Co-Founder and CEO of DEFCON AI, commented, "AMC’s decision to exercise this second option year not only demonstrates its confidence in our ability to deliver cutting-edge, mission-critical technology to the Air Force, it also speaks to DEFCON AI’s progress as a company and our staying power within the defence industry." Brumer emphasised that the contract extension allows for the continuous advancement of innovative logistics planning tools and the enhancement of the company's existing optimisation and intelligent planning capabilities. Moreover, he highlighted that AMC planners would benefit significantly by being able to reduce planning times from days to mere minutes, with optimised solutions aimed at efficiency, effectiveness, and resilience.</w:t>
      </w:r>
      <w:r/>
    </w:p>
    <w:p>
      <w:r/>
      <w:r>
        <w:t>This development reflects the growing significance of technology-driven solutions within the defence sector, particularly those enhancing operational planning and effectiveness. For DEFCON AI, the continued partnership with the U.S. Air Force signifies a robust endorsement of its technological prowess and sustained contributions to military capability advancements. As the contract progresses, DEFCON AI will be poised to further reinforce its foothold within the defence industry, continually refining its offerings in alignment with the needs of its military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https://www.businesswire.com/news/home/20221213006071/en/DEFCON-AI-Closes-5M-Air-Force-SBIR-Contract-for-Core-Simulation-and-AI-Capabilities</w:t>
        </w:r>
      </w:hyperlink>
      <w:r>
        <w:t xml:space="preserve"> - Corroborates the initial Phase III SBIR contract awarded to DEFCON AI in September 2022 and its purpose to transition DEFCON AI’s MS&amp;A toolset from prototype to production.</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Confirms the extension of the Phase III SBIR contract and the delivery of ARTIV to the U.S. Air Force, as well as the launch of a prototype via Second Front Solutions.</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Details the contract extension until September 2025 and the positive feedback received from the Air Force.</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Quotes Yisroel Brumer on the significance of the contract extension and its impact on DEFCON AI’s progress and capabilities.</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Explains how the contract extension allows for the advancement of logistics planning tools and the enhancement of optimization and intelligent planning capabilities.</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Mentions the benefit to AMC planners in reducing planning times and optimizing solutions for efficiency, effectiveness, and resilience.</w:t>
      </w:r>
      <w:r/>
    </w:p>
    <w:p>
      <w:pPr>
        <w:pStyle w:val="ListNumber"/>
        <w:spacing w:line="240" w:lineRule="auto"/>
        <w:ind w:left="720"/>
      </w:pPr>
      <w:r/>
      <w:hyperlink r:id="rId10">
        <w:r>
          <w:rPr>
            <w:color w:val="0000EE"/>
            <w:u w:val="single"/>
          </w:rPr>
          <w:t>https://www.businesswire.com/news/home/20221213006071/en/DEFCON-AI-Closes-5M-Air-Force-SBIR-Contract-for-Core-Simulation-and-AI-Capabilities</w:t>
        </w:r>
      </w:hyperlink>
      <w:r>
        <w:t xml:space="preserve"> - Describes the role of DEFCON AI’s MS&amp;A toolset in enhancing operational planning and effectiveness within the defense sector.</w:t>
      </w:r>
      <w:r/>
    </w:p>
    <w:p>
      <w:pPr>
        <w:pStyle w:val="ListNumber"/>
        <w:spacing w:line="240" w:lineRule="auto"/>
        <w:ind w:left="720"/>
      </w:pPr>
      <w:r/>
      <w:hyperlink r:id="rId12">
        <w:r>
          <w:rPr>
            <w:color w:val="0000EE"/>
            <w:u w:val="single"/>
          </w:rPr>
          <w:t>https://theaiinsider.tech/2024/08/21/defense-tech-startup-defcon-ai-raises-44m-in-seed-financing/</w:t>
        </w:r>
      </w:hyperlink>
      <w:r>
        <w:t xml:space="preserve"> - Provides context on DEFCON AI’s growth and its significance in the defense industry, including its funding and partnerships.</w:t>
      </w:r>
      <w:r/>
    </w:p>
    <w:p>
      <w:pPr>
        <w:pStyle w:val="ListNumber"/>
        <w:spacing w:line="240" w:lineRule="auto"/>
        <w:ind w:left="720"/>
      </w:pPr>
      <w:r/>
      <w:hyperlink r:id="rId12">
        <w:r>
          <w:rPr>
            <w:color w:val="0000EE"/>
            <w:u w:val="single"/>
          </w:rPr>
          <w:t>https://theaiinsider.tech/2024/08/21/defense-tech-startup-defcon-ai-raises-44m-in-seed-financing/</w:t>
        </w:r>
      </w:hyperlink>
      <w:r>
        <w:t xml:space="preserve"> - Highlights DEFCON AI’s mission to improve response planning in disrupted environments and its strong partnerships with the Department of Defense.</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Details DEFCON AI’s incubation by Red Cell Partners and its leadership, including General (retired) Paul Selva and Yisroel Brumer.</w:t>
      </w:r>
      <w:r/>
    </w:p>
    <w:p>
      <w:pPr>
        <w:pStyle w:val="ListNumber"/>
        <w:spacing w:line="240" w:lineRule="auto"/>
        <w:ind w:left="720"/>
      </w:pPr>
      <w:r/>
      <w:hyperlink r:id="rId11">
        <w:r>
          <w:rPr>
            <w:color w:val="0000EE"/>
            <w:u w:val="single"/>
          </w:rPr>
          <w:t>https://www.businesswire.com/news/home/20241022950560/en/DEFCON-AI-Awarded-Option-Year-on-Air-Force-Phase-III-SBIR-Contract</w:t>
        </w:r>
      </w:hyperlink>
      <w:r>
        <w:t xml:space="preserve"> - Explains the long-term commitment and strategic positioning of DEFCON AI within the defense industry through the contract extension.</w:t>
      </w:r>
      <w:r/>
    </w:p>
    <w:p>
      <w:pPr>
        <w:pStyle w:val="ListNumber"/>
        <w:spacing w:line="240" w:lineRule="auto"/>
        <w:ind w:left="720"/>
      </w:pPr>
      <w:r/>
      <w:hyperlink r:id="rId13">
        <w:r>
          <w:rPr>
            <w:color w:val="0000EE"/>
            <w:u w:val="single"/>
          </w:rPr>
          <w:t>https://intelligencecommunitynews.com/defcon-ai-secures-air-force-phase-iii-sbir-option-year/?utm_source=rss&amp;utm_medium=rss&amp;utm_campaign=defcon-ai-secures-air-force-phase-iii-sbir-option-year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21213006071/en/DEFCON-AI-Closes-5M-Air-Force-SBIR-Contract-for-Core-Simulation-and-AI-Capabilities" TargetMode="External"/><Relationship Id="rId11" Type="http://schemas.openxmlformats.org/officeDocument/2006/relationships/hyperlink" Target="https://www.businesswire.com/news/home/20241022950560/en/DEFCON-AI-Awarded-Option-Year-on-Air-Force-Phase-III-SBIR-Contract" TargetMode="External"/><Relationship Id="rId12" Type="http://schemas.openxmlformats.org/officeDocument/2006/relationships/hyperlink" Target="https://theaiinsider.tech/2024/08/21/defense-tech-startup-defcon-ai-raises-44m-in-seed-financing/" TargetMode="External"/><Relationship Id="rId13" Type="http://schemas.openxmlformats.org/officeDocument/2006/relationships/hyperlink" Target="https://intelligencecommunitynews.com/defcon-ai-secures-air-force-phase-iii-sbir-option-year/?utm_source=rss&amp;utm_medium=rss&amp;utm_campaign=defcon-ai-secures-air-force-phase-iii-sbir-option-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