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India embraces AI democratization through strategic investments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India is witnessing a transformative shift in the accessibility and distribution of artificial intelligence (AI) resources following strategic investments aimed at democratising these technologies. This significant development comes as numerous Indian companies, including government bodies, academic institutions, and startups, stand to benefit from increased access to AI tools that were previously dominated by larger firms due to a global shortage of chips.</w:t>
      </w:r>
      <w:r/>
    </w:p>
    <w:p>
      <w:r/>
      <w:r>
        <w:t>According to Pareekh Jain, CEO of Pareekh Consulting, this shortage had previously necessitated prioritising resources for major companies and service providers. However, the recent investments by data centre operators and cloud service providers like Yotta, E2E Networks, Tata Communications, and Netweb seek to level the playing field. “This investment is set to democratise AI in India, making it more accessible for government research institutes, startups, and smaller Indian enterprises,” said Jain.</w:t>
      </w:r>
      <w:r/>
    </w:p>
    <w:p>
      <w:r/>
      <w:r>
        <w:t>Yotta, a prominent data centre operator in India, is at the forefront of this initiative with its Shakti Cloud platform. This platform is equipped with Nvidia Hopper graphics processing units (GPUs) and AI Enterprise software. The aim is to put advanced computing, storage, and networking resources within reach of public, academic, research and development (R&amp;D), and enterprise applications. According to Danish Faruqui, CEO of Fab Economics, “Yotta’s AI infrastructure will, for the first time in India, house world-class technologies at scale, available in a format that is accessible to users who would otherwise find these resources prohibitively expensive.”</w:t>
      </w:r>
      <w:r/>
    </w:p>
    <w:p>
      <w:r/>
      <w:r>
        <w:t>Tata Communications is also significantly enhancing its infrastructure by deploying Nvidia Hopper GPUs on a wide scale to bolster its public cloud services with diverse AI applications. Furthermore, Tata plans to integrate Nvidia Blackwell GPUs the following year, promising boosted AI performance capabilities.</w:t>
      </w:r>
      <w:r/>
    </w:p>
    <w:p>
      <w:r/>
      <w:r>
        <w:t>Meanwhile, E2E Networks is pushing the envelope by extending its service reach beyond India to enterprises in the Middle East, Asia-Pacific, and the United States. Their offering includes GPU-powered cloud servers fine-tuned for high-performance tasks, reinforcing the company's competitive edge in global markets. Additionally, Netweb is expanding its AI capabilities through the development of Tyrone AI systems, aimed primarily at enterprises and supercomputing centres across India and Asia.</w:t>
      </w:r>
      <w:r/>
    </w:p>
    <w:p>
      <w:r/>
      <w:r>
        <w:t>The concerted efforts by these companies mark a significant step towards positioning India as a key player in the global AI landscape. By equipping diverse sectors within the country with the necessary AI resources, there is potential for a significant boost in innovation, research outcomes, and enterprise capabilities. This development promises a new era for Indian technology sectors, allowing smaller entities to compete on a more equal footing with global giants in the realm of artificial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https://ainowinstitute.org/publication/analyzing-indias-ai-industrial-policy</w:t>
        </w:r>
      </w:hyperlink>
      <w:r>
        <w:t xml:space="preserve"> - Corroborates India's strategic investments and government initiatives to boost AI development, including the focus on sovereign AI and infrastructure investments.</w:t>
      </w:r>
      <w:r/>
    </w:p>
    <w:p>
      <w:pPr>
        <w:pStyle w:val="ListNumber"/>
        <w:spacing w:line="240" w:lineRule="auto"/>
        <w:ind w:left="720"/>
      </w:pPr>
      <w:r/>
      <w:hyperlink r:id="rId11">
        <w:r>
          <w:rPr>
            <w:color w:val="0000EE"/>
            <w:u w:val="single"/>
          </w:rPr>
          <w:t>https://www.ey.com/en_in/newsroom/2024/06/incentivizing-access-to-proprietary-data-is-key-to-accelerate-ai-adoption-ey-india</w:t>
        </w:r>
      </w:hyperlink>
      <w:r>
        <w:t xml:space="preserve"> - Highlights the importance of data accessibility and the need for robust data frameworks to support AI innovation in India.</w:t>
      </w:r>
      <w:r/>
    </w:p>
    <w:p>
      <w:pPr>
        <w:pStyle w:val="ListNumber"/>
        <w:spacing w:line="240" w:lineRule="auto"/>
        <w:ind w:left="720"/>
      </w:pPr>
      <w:r/>
      <w:hyperlink r:id="rId12">
        <w:r>
          <w:rPr>
            <w:color w:val="0000EE"/>
            <w:u w:val="single"/>
          </w:rPr>
          <w:t>https://www.imf.org/en/Publications/fandd/issues/2023/12/POV-unlocking-india-potential-with-AI-Nilekani-Bhojwani</w:t>
        </w:r>
      </w:hyperlink>
      <w:r>
        <w:t xml:space="preserve"> - Discusses India's readiness for AI adoption, the role of digital public infrastructure, and the potential for AI to address various socioeconomic challenges.</w:t>
      </w:r>
      <w:r/>
    </w:p>
    <w:p>
      <w:pPr>
        <w:pStyle w:val="ListNumber"/>
        <w:spacing w:line="240" w:lineRule="auto"/>
        <w:ind w:left="720"/>
      </w:pPr>
      <w:r/>
      <w:hyperlink r:id="rId13">
        <w:r>
          <w:rPr>
            <w:color w:val="0000EE"/>
            <w:u w:val="single"/>
          </w:rPr>
          <w:t>https://indiaai.gov.in/article/scaling-transformation-of-government-services-with-artificial-intelligence-in-india</w:t>
        </w:r>
      </w:hyperlink>
      <w:r>
        <w:t xml:space="preserve"> - Details the Indian government's efforts to scale AI adoption across various departments and states, including budgetary commitments and infrastructure development.</w:t>
      </w:r>
      <w:r/>
    </w:p>
    <w:p>
      <w:pPr>
        <w:pStyle w:val="ListNumber"/>
        <w:spacing w:line="240" w:lineRule="auto"/>
        <w:ind w:left="720"/>
      </w:pPr>
      <w:r/>
      <w:hyperlink r:id="rId14">
        <w:r>
          <w:rPr>
            <w:color w:val="0000EE"/>
            <w:u w:val="single"/>
          </w:rPr>
          <w:t>https://www.orfonline.org/research/digital-dreams-real-challenges-key-factors-driving-indias-ai-ecosystem</w:t>
        </w:r>
      </w:hyperlink>
      <w:r>
        <w:t xml:space="preserve"> - Analyzes the policy, regulatory, and infrastructural requirements for India's AI ecosystem, including the need for computing infrastructure and data accessibility.</w:t>
      </w:r>
      <w:r/>
    </w:p>
    <w:p>
      <w:pPr>
        <w:pStyle w:val="ListNumber"/>
        <w:spacing w:line="240" w:lineRule="auto"/>
        <w:ind w:left="720"/>
      </w:pPr>
      <w:r/>
      <w:hyperlink r:id="rId10">
        <w:r>
          <w:rPr>
            <w:color w:val="0000EE"/>
            <w:u w:val="single"/>
          </w:rPr>
          <w:t>https://ainowinstitute.org/publication/analyzing-indias-ai-industrial-policy</w:t>
        </w:r>
      </w:hyperlink>
      <w:r>
        <w:t xml:space="preserve"> - Mentions the role of NITI Aayog and the Ministry of Electronics and Information Technology in setting AI policy and regulatory interventions, supporting the government's AI development agenda.</w:t>
      </w:r>
      <w:r/>
    </w:p>
    <w:p>
      <w:pPr>
        <w:pStyle w:val="ListNumber"/>
        <w:spacing w:line="240" w:lineRule="auto"/>
        <w:ind w:left="720"/>
      </w:pPr>
      <w:r/>
      <w:hyperlink r:id="rId12">
        <w:r>
          <w:rPr>
            <w:color w:val="0000EE"/>
            <w:u w:val="single"/>
          </w:rPr>
          <w:t>https://www.imf.org/en/Publications/fandd/issues/2023/12/POV-unlocking-india-potential-with-AI-Nilekani-Bhojwani</w:t>
        </w:r>
      </w:hyperlink>
      <w:r>
        <w:t xml:space="preserve"> - Explains how India's digital public infrastructure, such as Aadhaar, facilitates AI adoption and generates significant amounts of data under citizen control.</w:t>
      </w:r>
      <w:r/>
    </w:p>
    <w:p>
      <w:pPr>
        <w:pStyle w:val="ListNumber"/>
        <w:spacing w:line="240" w:lineRule="auto"/>
        <w:ind w:left="720"/>
      </w:pPr>
      <w:r/>
      <w:hyperlink r:id="rId13">
        <w:r>
          <w:rPr>
            <w:color w:val="0000EE"/>
            <w:u w:val="single"/>
          </w:rPr>
          <w:t>https://indiaai.gov.in/article/scaling-transformation-of-government-services-with-artificial-intelligence-in-india</w:t>
        </w:r>
      </w:hyperlink>
      <w:r>
        <w:t xml:space="preserve"> - Describes the establishment of data governance and ownership platforms, and the workgroup recommendations for setting up the India Datasets Platform and National Data Management Office.</w:t>
      </w:r>
      <w:r/>
    </w:p>
    <w:p>
      <w:pPr>
        <w:pStyle w:val="ListNumber"/>
        <w:spacing w:line="240" w:lineRule="auto"/>
        <w:ind w:left="720"/>
      </w:pPr>
      <w:r/>
      <w:hyperlink r:id="rId14">
        <w:r>
          <w:rPr>
            <w:color w:val="0000EE"/>
            <w:u w:val="single"/>
          </w:rPr>
          <w:t>https://www.orfonline.org/research/digital-dreams-real-challenges-key-factors-driving-indias-ai-ecosystem</w:t>
        </w:r>
      </w:hyperlink>
      <w:r>
        <w:t xml:space="preserve"> - Highlights the challenges in computing infrastructure, including the shortage of chipsets and reliance on public cloud infrastructure, which aligns with the need for investments by data centre operators.</w:t>
      </w:r>
      <w:r/>
    </w:p>
    <w:p>
      <w:pPr>
        <w:pStyle w:val="ListNumber"/>
        <w:spacing w:line="240" w:lineRule="auto"/>
        <w:ind w:left="720"/>
      </w:pPr>
      <w:r/>
      <w:hyperlink r:id="rId10">
        <w:r>
          <w:rPr>
            <w:color w:val="0000EE"/>
            <w:u w:val="single"/>
          </w:rPr>
          <w:t>https://ainowinstitute.org/publication/analyzing-indias-ai-industrial-policy</w:t>
        </w:r>
      </w:hyperlink>
      <w:r>
        <w:t xml:space="preserve"> - Discusses India's aim to boost chip manufacturing and cloud compute capacity under the banner of sovereign AI, supporting the initiative to democratize AI resources.</w:t>
      </w:r>
      <w:r/>
    </w:p>
    <w:p>
      <w:pPr>
        <w:pStyle w:val="ListNumber"/>
        <w:spacing w:line="240" w:lineRule="auto"/>
        <w:ind w:left="720"/>
      </w:pPr>
      <w:r/>
      <w:hyperlink r:id="rId13">
        <w:r>
          <w:rPr>
            <w:color w:val="0000EE"/>
            <w:u w:val="single"/>
          </w:rPr>
          <w:t>https://indiaai.gov.in/article/scaling-transformation-of-government-services-with-artificial-intelligence-in-india</w:t>
        </w:r>
      </w:hyperlink>
      <w:r>
        <w:t xml:space="preserve"> - Details the government's push for AI adoption across various departments and states, and the importance of a unified approach in adopting AI recommendations.</w:t>
      </w:r>
      <w:r/>
    </w:p>
    <w:p>
      <w:pPr>
        <w:pStyle w:val="ListNumber"/>
        <w:spacing w:line="240" w:lineRule="auto"/>
        <w:ind w:left="720"/>
      </w:pPr>
      <w:r/>
      <w:hyperlink r:id="rId15">
        <w:r>
          <w:rPr>
            <w:color w:val="0000EE"/>
            <w:u w:val="single"/>
          </w:rPr>
          <w:t>https://www.networkworld.com/article/3585322/nvidia-to-power-indias-ai-factories-with-tens-of-thousands-of-ai-chips.html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inowinstitute.org/publication/analyzing-indias-ai-industrial-policy" TargetMode="External"/><Relationship Id="rId11" Type="http://schemas.openxmlformats.org/officeDocument/2006/relationships/hyperlink" Target="https://www.ey.com/en_in/newsroom/2024/06/incentivizing-access-to-proprietary-data-is-key-to-accelerate-ai-adoption-ey-india" TargetMode="External"/><Relationship Id="rId12" Type="http://schemas.openxmlformats.org/officeDocument/2006/relationships/hyperlink" Target="https://www.imf.org/en/Publications/fandd/issues/2023/12/POV-unlocking-india-potential-with-AI-Nilekani-Bhojwani" TargetMode="External"/><Relationship Id="rId13" Type="http://schemas.openxmlformats.org/officeDocument/2006/relationships/hyperlink" Target="https://indiaai.gov.in/article/scaling-transformation-of-government-services-with-artificial-intelligence-in-india" TargetMode="External"/><Relationship Id="rId14" Type="http://schemas.openxmlformats.org/officeDocument/2006/relationships/hyperlink" Target="https://www.orfonline.org/research/digital-dreams-real-challenges-key-factors-driving-indias-ai-ecosystem" TargetMode="External"/><Relationship Id="rId15" Type="http://schemas.openxmlformats.org/officeDocument/2006/relationships/hyperlink" Target="https://www.networkworld.com/article/3585322/nvidia-to-power-indias-ai-factories-with-tens-of-thousands-of-ai-chip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