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Law Society of Scotland launches guide to navigate generative AI in legal practice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Law Society of Scotland has recently introduced a comprehensive guide aimed at assisting Scottish solicitors in navigating the burgeoning landscape of Generative Artificial Intelligence (GenAI) tools, whilst cautioning them about potential risks. This new guide, titled the 'Guide to Generative AI', collaborates with the AI legal platform, Wordsmith, and has been meticulously compiled by experts from the Law Society’s technology law and practice committee.</w:t>
      </w:r>
      <w:r/>
    </w:p>
    <w:p>
      <w:r/>
      <w:r>
        <w:t>The guide serves as a vital resource, addressing prevalent issues regarding the use of AI in legal practices. It provides detailed answers to solicitors’ pressing concerns about AI reliability and accuracy, confidentiality matters, and potential repercussions on law firm insurance. One crucial aspect underscored in the guide is the risk of 'hallucinations', a phenomenon where AI systems may produce fabricated case citations or omit essential contextual information. This underlines the importance of human oversight as legal decisions and advice based solely on AI outputs may lead to the firms facing claims for poor client guidance.</w:t>
      </w:r>
      <w:r/>
    </w:p>
    <w:p>
      <w:r/>
      <w:r>
        <w:t>Moreover, the guide emphasises the accountability of solicitors for any errors propagated by AI, advocating for thorough oversight to prevent inadvertent repercussions on law firms. It also addresses critical concerns about client confidentiality, advising solicitors to exercise caution before disclosing sensitive information to AI developers. The inherent risk lies in AI models utilising prior input data to enhance their responses, potentially exposing confidential client data inadvertently.</w:t>
      </w:r>
      <w:r/>
    </w:p>
    <w:p>
      <w:r/>
      <w:r>
        <w:t>The Law Society insists that even without explicit client consent, solicitors should carefully consider the implications of using AI tools without informing their clients. Stuart Munro, a member of the technology law and practice committee, remarked on AI's transformative potential within legal services. Munro highlighted the importance of ensuring solicitors are well-informed to make educated decisions on AI’s role in their practices. He acknowledged that while larger law firms have already widely adopted AI solutions, it's essential for smaller firms to recognise the technology’s accessibility and manage associated risks effectively. Munro also assured that the guide will be regularly updated to keep pace with AI advancements.</w:t>
      </w:r>
      <w:r/>
    </w:p>
    <w:p>
      <w:r/>
      <w:r>
        <w:t>The timing of this guide's release aligns with Gartner's projections, which forecast the legal technology market to grow to a staggering $50 billion (£41.5 billion) by 2027, spurred by rapid GenAI developments. These technologies are progressively being adopted to streamline administrative tasks, such as contract management and billing processes, indicating a shift towards greater technological integration in legal practice.</w:t>
      </w:r>
      <w:r/>
    </w:p>
    <w:p>
      <w:r/>
      <w:r>
        <w:t>This initiative by the Law Society of Scotland reflects a proactive approach to equip legal professionals with the necessary knowledge to leverage AI technologies while safeguarding their practices and clients against potential pitfalls.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https://www.solicitorsjournal.com/sjarticle/new-guide-helps-scottish-solicitors-navigate-ai-challenges</w:t>
        </w:r>
      </w:hyperlink>
      <w:r>
        <w:t xml:space="preserve"> - Corroborates the introduction of the 'Guide to Generative AI' by the Law Society of Scotland, its collaboration with Wordsmith, and the involvement of the Technology Law and Practice Committee.</w:t>
      </w:r>
      <w:r/>
    </w:p>
    <w:p>
      <w:pPr>
        <w:pStyle w:val="ListNumber"/>
        <w:spacing w:line="240" w:lineRule="auto"/>
        <w:ind w:left="720"/>
      </w:pPr>
      <w:r/>
      <w:hyperlink r:id="rId11">
        <w:r>
          <w:rPr>
            <w:color w:val="0000EE"/>
            <w:u w:val="single"/>
          </w:rPr>
          <w:t>https://www.digit.fyi/new-ai-guide-launched-for-scottish-solicitors/</w:t>
        </w:r>
      </w:hyperlink>
      <w:r>
        <w:t xml:space="preserve"> - Supports the details about the guide addressing AI reliability, accuracy, confidentiality, and insurance implications, as well as the risk of 'hallucinations' by AI systems.</w:t>
      </w:r>
      <w:r/>
    </w:p>
    <w:p>
      <w:pPr>
        <w:pStyle w:val="ListNumber"/>
        <w:spacing w:line="240" w:lineRule="auto"/>
        <w:ind w:left="720"/>
      </w:pPr>
      <w:r/>
      <w:hyperlink r:id="rId11">
        <w:r>
          <w:rPr>
            <w:color w:val="0000EE"/>
            <w:u w:val="single"/>
          </w:rPr>
          <w:t>https://www.digit.fyi/new-ai-guide-launched-for-scottish-solicitors/</w:t>
        </w:r>
      </w:hyperlink>
      <w:r>
        <w:t xml:space="preserve"> - Highlights the importance of human oversight and the accountability of solicitors for AI errors, as well as the need for caution with client confidentiality.</w:t>
      </w:r>
      <w:r/>
    </w:p>
    <w:p>
      <w:pPr>
        <w:pStyle w:val="ListNumber"/>
        <w:spacing w:line="240" w:lineRule="auto"/>
        <w:ind w:left="720"/>
      </w:pPr>
      <w:r/>
      <w:hyperlink r:id="rId10">
        <w:r>
          <w:rPr>
            <w:color w:val="0000EE"/>
            <w:u w:val="single"/>
          </w:rPr>
          <w:t>https://www.solicitorsjournal.com/sjarticle/new-guide-helps-scottish-solicitors-navigate-ai-challenges</w:t>
        </w:r>
      </w:hyperlink>
      <w:r>
        <w:t xml:space="preserve"> - Quotes Stuart Munro on AI's transformative potential and the need for solicitors to be well-informed about AI's role in their practices.</w:t>
      </w:r>
      <w:r/>
    </w:p>
    <w:p>
      <w:pPr>
        <w:pStyle w:val="ListNumber"/>
        <w:spacing w:line="240" w:lineRule="auto"/>
        <w:ind w:left="720"/>
      </w:pPr>
      <w:r/>
      <w:hyperlink r:id="rId11">
        <w:r>
          <w:rPr>
            <w:color w:val="0000EE"/>
            <w:u w:val="single"/>
          </w:rPr>
          <w:t>https://www.digit.fyi/new-ai-guide-launched-for-scottish-solicitors/</w:t>
        </w:r>
      </w:hyperlink>
      <w:r>
        <w:t xml:space="preserve"> - Mentions the accessibility of AI for smaller firms and the regular updates planned for the guide to keep pace with AI advancements.</w:t>
      </w:r>
      <w:r/>
    </w:p>
    <w:p>
      <w:pPr>
        <w:pStyle w:val="ListNumber"/>
        <w:spacing w:line="240" w:lineRule="auto"/>
        <w:ind w:left="720"/>
      </w:pPr>
      <w:r/>
      <w:hyperlink r:id="rId11">
        <w:r>
          <w:rPr>
            <w:color w:val="0000EE"/>
            <w:u w:val="single"/>
          </w:rPr>
          <w:t>https://www.digit.fyi/new-ai-guide-launched-for-scottish-solicitors/</w:t>
        </w:r>
      </w:hyperlink>
      <w:r>
        <w:t xml:space="preserve"> - Aligns with Gartner's projections on the growth of the legal technology market and the adoption of GenAI for administrative tasks.</w:t>
      </w:r>
      <w:r/>
    </w:p>
    <w:p>
      <w:pPr>
        <w:pStyle w:val="ListNumber"/>
        <w:spacing w:line="240" w:lineRule="auto"/>
        <w:ind w:left="720"/>
      </w:pPr>
      <w:r/>
      <w:hyperlink r:id="rId12">
        <w:r>
          <w:rPr>
            <w:color w:val="0000EE"/>
            <w:u w:val="single"/>
          </w:rPr>
          <w:t>https://www.lawscot.org.uk/members/journal-hub/articles/lockton-ai-the-future-is-here/</w:t>
        </w:r>
      </w:hyperlink>
      <w:r>
        <w:t xml:space="preserve"> - Provides additional context on the risks associated with AI, such as 'hallucinations' and the importance of verifying AI outputs.</w:t>
      </w:r>
      <w:r/>
    </w:p>
    <w:p>
      <w:pPr>
        <w:pStyle w:val="ListNumber"/>
        <w:spacing w:line="240" w:lineRule="auto"/>
        <w:ind w:left="720"/>
      </w:pPr>
      <w:r/>
      <w:hyperlink r:id="rId12">
        <w:r>
          <w:rPr>
            <w:color w:val="0000EE"/>
            <w:u w:val="single"/>
          </w:rPr>
          <w:t>https://www.lawscot.org.uk/members/journal-hub/articles/lockton-ai-the-future-is-here/</w:t>
        </w:r>
      </w:hyperlink>
      <w:r>
        <w:t xml:space="preserve"> - Discusses the need for solicitors to be candid about AI use with clients and to ensure compliance with existing regulations like GDPR.</w:t>
      </w:r>
      <w:r/>
    </w:p>
    <w:p>
      <w:pPr>
        <w:pStyle w:val="ListNumber"/>
        <w:spacing w:line="240" w:lineRule="auto"/>
        <w:ind w:left="720"/>
      </w:pPr>
      <w:r/>
      <w:hyperlink r:id="rId13">
        <w:r>
          <w:rPr>
            <w:color w:val="0000EE"/>
            <w:u w:val="single"/>
          </w:rPr>
          <w:t>https://www.lawsociety.org.uk/topics/ai-and-lawtech/generative-ai-the-essentials</w:t>
        </w:r>
      </w:hyperlink>
      <w:r>
        <w:t xml:space="preserve"> - Outlines the professional and regulatory responsibilities of solicitors when using generative AI, including risk management and compliance with SRA standards.</w:t>
      </w:r>
      <w:r/>
    </w:p>
    <w:p>
      <w:pPr>
        <w:pStyle w:val="ListNumber"/>
        <w:spacing w:line="240" w:lineRule="auto"/>
        <w:ind w:left="720"/>
      </w:pPr>
      <w:r/>
      <w:hyperlink r:id="rId13">
        <w:r>
          <w:rPr>
            <w:color w:val="0000EE"/>
            <w:u w:val="single"/>
          </w:rPr>
          <w:t>https://www.lawsociety.org.uk/topics/ai-and-lawtech/generative-ai-the-essentials</w:t>
        </w:r>
      </w:hyperlink>
      <w:r>
        <w:t xml:space="preserve"> - Details the various uses of generative AI in legal practices, such as contract analysis, documentation drafting, and e-discovery.</w:t>
      </w:r>
      <w:r/>
    </w:p>
    <w:p>
      <w:pPr>
        <w:pStyle w:val="ListNumber"/>
        <w:spacing w:line="240" w:lineRule="auto"/>
        <w:ind w:left="720"/>
      </w:pPr>
      <w:r/>
      <w:hyperlink r:id="rId12">
        <w:r>
          <w:rPr>
            <w:color w:val="0000EE"/>
            <w:u w:val="single"/>
          </w:rPr>
          <w:t>https://www.lawscot.org.uk/members/journal-hub/articles/lockton-ai-the-future-is-here/</w:t>
        </w:r>
      </w:hyperlink>
      <w:r>
        <w:t xml:space="preserve"> - Highlights the broader regulatory and ethical considerations, including the development of AI ethics and regulatory frameworks in the UK and EU.</w:t>
      </w:r>
      <w:r/>
    </w:p>
    <w:p>
      <w:pPr>
        <w:pStyle w:val="ListNumber"/>
        <w:spacing w:line="240" w:lineRule="auto"/>
        <w:ind w:left="720"/>
      </w:pPr>
      <w:r/>
      <w:hyperlink r:id="rId11">
        <w:r>
          <w:rPr>
            <w:color w:val="0000EE"/>
            <w:u w:val="single"/>
          </w:rPr>
          <w:t>https://www.digit.fyi/new-ai-guide-launched-for-scottish-solicitors/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olicitorsjournal.com/sjarticle/new-guide-helps-scottish-solicitors-navigate-ai-challenges" TargetMode="External"/><Relationship Id="rId11" Type="http://schemas.openxmlformats.org/officeDocument/2006/relationships/hyperlink" Target="https://www.digit.fyi/new-ai-guide-launched-for-scottish-solicitors/" TargetMode="External"/><Relationship Id="rId12" Type="http://schemas.openxmlformats.org/officeDocument/2006/relationships/hyperlink" Target="https://www.lawscot.org.uk/members/journal-hub/articles/lockton-ai-the-future-is-here/" TargetMode="External"/><Relationship Id="rId13" Type="http://schemas.openxmlformats.org/officeDocument/2006/relationships/hyperlink" Target="https://www.lawsociety.org.uk/topics/ai-and-lawtech/generative-ai-the-essentia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