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M&amp;A market shows signs of recovery in 2024 amidst global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M&amp;A Market Shows Signs of Recovery in 2024 Amidst Global Challenges</w:t>
      </w:r>
      <w:r/>
    </w:p>
    <w:p>
      <w:r/>
      <w:r>
        <w:t>The landscape of mergers and acquisitions (M&amp;A) experienced a tentative rebound in 2024 following the significant downturn that marked 2023. Although M&amp;A activities have increased, the market remains considerably more subdued compared to the more vigorous years of 2021 and 2022. This complex performance has been shaped by a mixture of factors, including geopolitical uncertainties, high interest rates, and prevailing inflation.</w:t>
      </w:r>
      <w:r/>
    </w:p>
    <w:p>
      <w:r/>
      <w:r>
        <w:rPr>
          <w:b/>
        </w:rPr>
        <w:t>Industry Trends and Expert Insights</w:t>
      </w:r>
      <w:r/>
    </w:p>
    <w:p>
      <w:r/>
      <w:r>
        <w:t>Eric Chow, a partner at Foley &amp; Lardner with expertise in Transactions Practice, provided insights into the current M&amp;A landscape. He noted that although there has been an improvement in deal volumes compared to the previous year, the market's pace remains sluggish. The geopolitical climate, alongside economic challenges such as elevated interest rates and inflation, has exerted a restraining influence on M&amp;A activities. Nevertheless, Chow expressed a degree of optimism, underscoring the burgeoning influence of artificial intelligence (AI) and digital transformation as pivotal factors steering market dynamics. He anticipates a continuing positive momentum in the sector, with potential acceleration expected as interest rate cuts and geopolitical stabilization, potentially brought by upcoming elections, could improve market conditions.</w:t>
      </w:r>
      <w:r/>
    </w:p>
    <w:p>
      <w:r/>
      <w:r>
        <w:rPr>
          <w:b/>
        </w:rPr>
        <w:t>Venture Financing in Latin America</w:t>
      </w:r>
      <w:r/>
    </w:p>
    <w:p>
      <w:r/>
      <w:r>
        <w:t>In parallel with global patterns, 2024 witnessed a decline in venture financing for companies in Latin America (LATAM). Venture capitalists have approached the region with a degree of hesitation, reflecting a wider sentiment of caution observed internationally among investors. Nonetheless, there were notable instances of growth and especially late-stage funding rounds, indicative of enduring interest, particularly in sectors such as fintech. This sector remains central to LATAM's economic progression, largely due to its capacity to address the challenges posed by a significant unbanked population and the supportive regulatory frameworks established by local governments.</w:t>
      </w:r>
      <w:r/>
    </w:p>
    <w:p>
      <w:r/>
      <w:r>
        <w:t>Andre Thiollier, another partner at Foley &amp; Lardner with a focus on the LATAM market, commented on the state of venture capital in the region. “In 2024, there was a noticeable deceleration in venture financing for LATAM companies, in line with global downturn trends in deal volume and capital commitments,” he said. Thiollier highlighted the continued preeminence of fintech, noting its role in providing innovative solutions that traditional financial institutions have struggled to match. He is hopeful that the market correction affecting the high valuations seen in 2020 and 2021 will dissipate, paving the way for a more active pipeline of deals in 2025. Thiollier also observed a typical lag of three to six months whereby LATAM financial trends tend to follow those in the United States, projecting a potential resurgence in venture funding in the forthcoming year.</w:t>
      </w:r>
      <w:r/>
    </w:p>
    <w:p>
      <w:r/>
      <w:r>
        <w:rPr>
          <w:b/>
        </w:rPr>
        <w:t>AI's Influence on Venture Capital Investment</w:t>
      </w:r>
      <w:r/>
    </w:p>
    <w:p>
      <w:r/>
      <w:r>
        <w:t>The year 2024 continued to see substantial investment flows into AI companies, with several securing impressive nine-figure funding rounds primarily for research and development efforts. However, sustainability concerns loom, as these companies need to substantiate their business models by 2025 to maintain investor confidence.</w:t>
      </w:r>
      <w:r/>
    </w:p>
    <w:p>
      <w:r/>
      <w:r>
        <w:t>Lyman Thai, specialising in AI startups and venture investments at Foley &amp; Lardner, offered predictions for the industry’s trajectory. “Massive investments in AI have been prevalent this year, primarily funnelled towards R&amp;D. However, we’ll begin to see a rationalisation by mid-2025, and it will become apparent which ventures can translate their initial promise into sustainable business models,” Thai explained. He anticipates a “golden age” for AI, driven by breakthroughs and innovative applications developed by the pioneers from this initial wave of well-financed undertakings.</w:t>
      </w:r>
      <w:r/>
    </w:p>
    <w:p>
      <w:r/>
      <w:r>
        <w:rPr>
          <w:b/>
        </w:rPr>
        <w:t>Looking Forward</w:t>
      </w:r>
      <w:r/>
    </w:p>
    <w:p>
      <w:r/>
      <w:r>
        <w:t>As 2024 draws to a close, global business environments remain dynamic, influenced by factors such as geopolitical complexities, economic pressures like inflation and interest rates, and rapid technological advancements. The M&amp;A sector is cautiously optimistic, AI continues to captivate investor interest, and Latin America's venture financing landscape, particularly in fintech, positions itself for prospective growth in the coming year.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https://www.prnewswire.com/news-releases/global-ma-market-picks-up-but-recovery-remains-uneven-302277240.html</w:t>
        </w:r>
      </w:hyperlink>
      <w:r>
        <w:t xml:space="preserve"> - Corroborates the tentative rebound in the M&amp;A market in 2024, the impact of geopolitical uncertainties, and the increasing influence of AI and digital transformation.</w:t>
      </w:r>
      <w:r/>
    </w:p>
    <w:p>
      <w:pPr>
        <w:pStyle w:val="ListNumber"/>
        <w:spacing w:line="240" w:lineRule="auto"/>
        <w:ind w:left="720"/>
      </w:pPr>
      <w:r/>
      <w:hyperlink r:id="rId11">
        <w:r>
          <w:rPr>
            <w:color w:val="0000EE"/>
            <w:u w:val="single"/>
          </w:rPr>
          <w:t>https://www.ubs.com/global/en/investment-bank/in-focus/2024/ma-report-market-perspectives-outlook.html</w:t>
        </w:r>
      </w:hyperlink>
      <w:r>
        <w:t xml:space="preserve"> - Supports the increase in M&amp;A activity in 2024, the role of technology in driving TMT dealmaking, and the recovery of financial sponsor activity.</w:t>
      </w:r>
      <w:r/>
    </w:p>
    <w:p>
      <w:pPr>
        <w:pStyle w:val="ListNumber"/>
        <w:spacing w:line="240" w:lineRule="auto"/>
        <w:ind w:left="720"/>
      </w:pPr>
      <w:r/>
      <w:hyperlink r:id="rId12">
        <w:r>
          <w:rPr>
            <w:color w:val="0000EE"/>
            <w:u w:val="single"/>
          </w:rPr>
          <w:t>https://www.bcg.com/publications/2024/m-and-a-market-insights-series-h1-2024</w:t>
        </w:r>
      </w:hyperlink>
      <w:r>
        <w:t xml:space="preserve"> - Provides insights into the mixed outlook for dealmaking activity, the impact of economic uncertainty and regulatory headwinds, and the sectors driving M&amp;A activity such as technology and energy.</w:t>
      </w:r>
      <w:r/>
    </w:p>
    <w:p>
      <w:pPr>
        <w:pStyle w:val="ListNumber"/>
        <w:spacing w:line="240" w:lineRule="auto"/>
        <w:ind w:left="720"/>
      </w:pPr>
      <w:r/>
      <w:hyperlink r:id="rId13">
        <w:r>
          <w:rPr>
            <w:color w:val="0000EE"/>
            <w:u w:val="single"/>
          </w:rPr>
          <w:t>https://www.bcg.com/publications/2024/early-signs-of-recovery</w:t>
        </w:r>
      </w:hyperlink>
      <w:r>
        <w:t xml:space="preserve"> - Details the slow recovery in M&amp;A activity, the influence of AI and digitization, and the regional differences in deal activity.</w:t>
      </w:r>
      <w:r/>
    </w:p>
    <w:p>
      <w:pPr>
        <w:pStyle w:val="ListNumber"/>
        <w:spacing w:line="240" w:lineRule="auto"/>
        <w:ind w:left="720"/>
      </w:pPr>
      <w:r/>
      <w:hyperlink r:id="rId10">
        <w:r>
          <w:rPr>
            <w:color w:val="0000EE"/>
            <w:u w:val="single"/>
          </w:rPr>
          <w:t>https://www.prnewswire.com/news-releases/global-ma-market-picks-up-but-recovery-remains-uneven-302277240.html</w:t>
        </w:r>
      </w:hyperlink>
      <w:r>
        <w:t xml:space="preserve"> - Highlights the challenges faced by dealmakers, including regulatory hurdles and election uncertainties, and the positive outlook for sectors like healthcare and technology.</w:t>
      </w:r>
      <w:r/>
    </w:p>
    <w:p>
      <w:pPr>
        <w:pStyle w:val="ListNumber"/>
        <w:spacing w:line="240" w:lineRule="auto"/>
        <w:ind w:left="720"/>
      </w:pPr>
      <w:r/>
      <w:hyperlink r:id="rId11">
        <w:r>
          <w:rPr>
            <w:color w:val="0000EE"/>
            <w:u w:val="single"/>
          </w:rPr>
          <w:t>https://www.ubs.com/global/en/investment-bank/in-focus/2024/ma-report-market-perspectives-outlook.html</w:t>
        </w:r>
      </w:hyperlink>
      <w:r>
        <w:t xml:space="preserve"> - Discusses the key themes in M&amp;A for 2024, including the increase in larger deals and the impact of macroeconomic and geopolitical factors.</w:t>
      </w:r>
      <w:r/>
    </w:p>
    <w:p>
      <w:pPr>
        <w:pStyle w:val="ListNumber"/>
        <w:spacing w:line="240" w:lineRule="auto"/>
        <w:ind w:left="720"/>
      </w:pPr>
      <w:r/>
      <w:hyperlink r:id="rId12">
        <w:r>
          <w:rPr>
            <w:color w:val="0000EE"/>
            <w:u w:val="single"/>
          </w:rPr>
          <w:t>https://www.bcg.com/publications/2024/m-and-a-market-insights-series-h1-2024</w:t>
        </w:r>
      </w:hyperlink>
      <w:r>
        <w:t xml:space="preserve"> - Explains the cautious mindset of dealmakers, the decline in megadeals, and the sectors experiencing gains in aggregate deal value.</w:t>
      </w:r>
      <w:r/>
    </w:p>
    <w:p>
      <w:pPr>
        <w:pStyle w:val="ListNumber"/>
        <w:spacing w:line="240" w:lineRule="auto"/>
        <w:ind w:left="720"/>
      </w:pPr>
      <w:r/>
      <w:hyperlink r:id="rId13">
        <w:r>
          <w:rPr>
            <w:color w:val="0000EE"/>
            <w:u w:val="single"/>
          </w:rPr>
          <w:t>https://www.bcg.com/publications/2024/early-signs-of-recovery</w:t>
        </w:r>
      </w:hyperlink>
      <w:r>
        <w:t xml:space="preserve"> - Mentions the recovery of valuation levels, the alignment of buyer and seller price expectations, and the impact of interest rate changes on M&amp;A activity.</w:t>
      </w:r>
      <w:r/>
    </w:p>
    <w:p>
      <w:pPr>
        <w:pStyle w:val="ListNumber"/>
        <w:spacing w:line="240" w:lineRule="auto"/>
        <w:ind w:left="720"/>
      </w:pPr>
      <w:r/>
      <w:hyperlink r:id="rId10">
        <w:r>
          <w:rPr>
            <w:color w:val="0000EE"/>
            <w:u w:val="single"/>
          </w:rPr>
          <w:t>https://www.prnewswire.com/news-releases/global-ma-market-picks-up-but-recovery-remains-uneven-302277240.html</w:t>
        </w:r>
      </w:hyperlink>
      <w:r>
        <w:t xml:space="preserve"> - Details the regional outlooks, including the decline in Asia-Pacific deal value and the bright spots in regions like India and Malaysia.</w:t>
      </w:r>
      <w:r/>
    </w:p>
    <w:p>
      <w:pPr>
        <w:pStyle w:val="ListNumber"/>
        <w:spacing w:line="240" w:lineRule="auto"/>
        <w:ind w:left="720"/>
      </w:pPr>
      <w:r/>
      <w:hyperlink r:id="rId11">
        <w:r>
          <w:rPr>
            <w:color w:val="0000EE"/>
            <w:u w:val="single"/>
          </w:rPr>
          <w:t>https://www.ubs.com/global/en/investment-bank/in-focus/2024/ma-report-market-perspectives-outlook.html</w:t>
        </w:r>
      </w:hyperlink>
      <w:r>
        <w:t xml:space="preserve"> - Addresses the new normal for cross-regional activity, the impact of regulatory scrutiny, and the resurgence of shareholder activism.</w:t>
      </w:r>
      <w:r/>
    </w:p>
    <w:p>
      <w:pPr>
        <w:pStyle w:val="ListNumber"/>
        <w:spacing w:line="240" w:lineRule="auto"/>
        <w:ind w:left="720"/>
      </w:pPr>
      <w:r/>
      <w:hyperlink r:id="rId12">
        <w:r>
          <w:rPr>
            <w:color w:val="0000EE"/>
            <w:u w:val="single"/>
          </w:rPr>
          <w:t>https://www.bcg.com/publications/2024/m-and-a-market-insights-series-h1-2024</w:t>
        </w:r>
      </w:hyperlink>
      <w:r>
        <w:t xml:space="preserve"> - Highlights the importance of ESG, decarbonization, and energy transition in driving M&amp;A decisions and the need for companies to future-proof their business models.</w:t>
      </w:r>
      <w:r/>
    </w:p>
    <w:p>
      <w:pPr>
        <w:pStyle w:val="ListNumber"/>
        <w:spacing w:line="240" w:lineRule="auto"/>
        <w:ind w:left="720"/>
      </w:pPr>
      <w:r/>
      <w:hyperlink r:id="rId14">
        <w:r>
          <w:rPr>
            <w:color w:val="0000EE"/>
            <w:u w:val="single"/>
          </w:rPr>
          <w:t>https://www.jdsupra.com/legalnews/2024-reflections-and-a-look-ahead-to-2429310/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global-ma-market-picks-up-but-recovery-remains-uneven-302277240.html" TargetMode="External"/><Relationship Id="rId11" Type="http://schemas.openxmlformats.org/officeDocument/2006/relationships/hyperlink" Target="https://www.ubs.com/global/en/investment-bank/in-focus/2024/ma-report-market-perspectives-outlook.html" TargetMode="External"/><Relationship Id="rId12" Type="http://schemas.openxmlformats.org/officeDocument/2006/relationships/hyperlink" Target="https://www.bcg.com/publications/2024/m-and-a-market-insights-series-h1-2024" TargetMode="External"/><Relationship Id="rId13" Type="http://schemas.openxmlformats.org/officeDocument/2006/relationships/hyperlink" Target="https://www.bcg.com/publications/2024/early-signs-of-recovery" TargetMode="External"/><Relationship Id="rId14" Type="http://schemas.openxmlformats.org/officeDocument/2006/relationships/hyperlink" Target="https://www.jdsupra.com/legalnews/2024-reflections-and-a-look-ahead-to-24293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