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Razorfish expands AI capabilities for brand clients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transformative move for the advertising industry, Razorfish, a prominent agency within the Publicis Groupe, has expanded its Beta Lab, a suite of generative AI tools, to all brand clients. This strategic initiative aims to enhance content creation and elevate customer experiences through cutting-edge technology. The Beta Lab, which has been accessible to over half of Razorfish’s clients since the summer, including tech giant Samsung, has proven instrumental in securing new business and enhancing operational capabilities, though the agency has not disclosed specific details on the number of deals influenced.</w:t>
      </w:r>
      <w:r/>
    </w:p>
    <w:p>
      <w:r/>
      <w:r>
        <w:t>The Beta Lab is a key component of Publicis Groupe’s ambitious investment in artificial intelligence, which exceeds $300 million. It integrates seamlessly with the company’s primary AI platform, Core AI. Razorfish’s enhanced AI capabilities come at a time when 61% of agencies, according to Forrester, are already employing AI, prompting other major holding companies, such as Havas with its $429 million AI investment, to strengthen their focus on AI technologies. Companies like Monks and Supernatural are similarly venturing into innovative AI applications, such as AI-powered focus groups, indicating a broader industry trend towards digital transformation.</w:t>
      </w:r>
      <w:r/>
    </w:p>
    <w:p>
      <w:r/>
      <w:r>
        <w:t>Central to Beta Lab's offerings is the Conversational Intelligence Platform (CIP), which is designed to assist brands in developing custom AI chatbots. These AI-driven tools are intended to streamline user interactions and provide enriched customer experiences tailored to individual user behaviours and preferences.</w:t>
      </w:r>
      <w:r/>
    </w:p>
    <w:p>
      <w:r/>
      <w:r>
        <w:t>Additionally, Beta Lab’s Virtual AI Content Studio serves as a creative hub launched in the previous year, equipped with digital production, visual effects, and AI tools that facilitate the streamlined creation of imagery and video for advertising. Razorfish claims that utilising this studio can generate up to ten times more assets compared to traditional methods, significantly improving efficiency and output quantity.</w:t>
      </w:r>
      <w:r/>
    </w:p>
    <w:p>
      <w:r/>
      <w:r>
        <w:t>The development and success of these AI tools are rooted in cutting-edge technology, including large language models such as OpenAI's GPT-4 and Google's Vertex. Razorfish has dedicated the past 18 months to refining this platform in response to an escalating client interest in generative AI, and the services are incorporated into client expenses.</w:t>
      </w:r>
      <w:r/>
    </w:p>
    <w:p>
      <w:r/>
      <w:r>
        <w:t>Cristina Lawrence, Executive Vice President of Consumer and Content Experience at Razorfish, emphasised the evolving nature of generative AI models, highlighting their tangible benefits in enhancing current use cases. "Brands that are engaging with this technology are observing substantial impacts in terms of scale, enabling more extensive insight development and innovative content creation," she stated.</w:t>
      </w:r>
      <w:r/>
    </w:p>
    <w:p>
      <w:r/>
      <w:r>
        <w:t>One significant example includes an automotive client that has integrated CIP to introduce a concierge-style chatbot on its website. This chatbot personalises user experiences by offering tailored information on vehicle specifications and model comparisons, all while maintaining the brand’s unique tone.</w:t>
      </w:r>
      <w:r/>
    </w:p>
    <w:p>
      <w:r/>
      <w:r>
        <w:t>Other clients, such as an online payment brand, are experimenting with Beta Lab’s SEED (Synthetic Environment for Engagement and Dialogue) feature. This allows the development of custom persona AI chatbots tailored from first-party and third-party data. This is particularly useful for acquiring granular insights into customer preferences, supplementing traditional market research methods.</w:t>
      </w:r>
      <w:r/>
    </w:p>
    <w:p>
      <w:r/>
      <w:r>
        <w:t>Samsung’s collaboration with the Virtual AI Content Studio is noteworthy, as it leveraged the AI-driven platform to produce advertisements for its SmartThings ecosystem. The shift to AI-enabled ad production allowed for quicker and more cost-effective asset development compared to traditional shoots, reflecting the potential of generative AI to expedite creative processes.</w:t>
      </w:r>
      <w:r/>
    </w:p>
    <w:p>
      <w:r/>
      <w:r>
        <w:t>However, the adoption of AI technologies presents varied levels of enthusiasm among Razorfish clients, with a split between eager adoption by non-regulated industries and cautious approach by those in highly regulated sectors, due to governance and compliance challenges. Lawrence pointed out the rapid pace of AI development which has exceeded societal regulatory frameworks, a factor contributing to hesitancy in certain sectors.</w:t>
      </w:r>
      <w:r/>
    </w:p>
    <w:p>
      <w:r/>
      <w:r>
        <w:t>As Razorfish continues to explore and integrate advanced AI tools within its operations, the agency’s evolution offers an intriguing glimpse into the future of marketing, where technology increasingly drives innovation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https://www.razorfish.com/articles/news/razorfish-unveils-the-razorfish-beta-lab/</w:t>
        </w:r>
      </w:hyperlink>
      <w:r>
        <w:t xml:space="preserve"> - This article explains the expansion of Razorfish's Beta Lab, its integration with Publicis Groupe's Core AI, and its impact on content creation and customer experiences.</w:t>
      </w:r>
      <w:r/>
    </w:p>
    <w:p>
      <w:pPr>
        <w:pStyle w:val="ListNumber"/>
        <w:spacing w:line="240" w:lineRule="auto"/>
        <w:ind w:left="720"/>
      </w:pPr>
      <w:r/>
      <w:hyperlink r:id="rId11">
        <w:r>
          <w:rPr>
            <w:color w:val="0000EE"/>
            <w:u w:val="single"/>
          </w:rPr>
          <w:t>https://www.razorfish.com/what-we-do/products-and-platforms/beta-lab/</w:t>
        </w:r>
      </w:hyperlink>
      <w:r>
        <w:t xml:space="preserve"> - This page details the Razorfish Beta Lab's focus on executable, brand-safe generative AI use cases, particularly in content creation and experience building.</w:t>
      </w:r>
      <w:r/>
    </w:p>
    <w:p>
      <w:pPr>
        <w:pStyle w:val="ListNumber"/>
        <w:spacing w:line="240" w:lineRule="auto"/>
        <w:ind w:left="720"/>
      </w:pPr>
      <w:r/>
      <w:hyperlink r:id="rId12">
        <w:r>
          <w:rPr>
            <w:color w:val="0000EE"/>
            <w:u w:val="single"/>
          </w:rPr>
          <w:t>https://www.adweek.com/media/razorfish-offers-clients-real-world-ai-use-cases-through-beta-labs/</w:t>
        </w:r>
      </w:hyperlink>
      <w:r>
        <w:t xml:space="preserve"> - This article discusses how the Beta Lab has been open to over half of Razorfish’s clients, including Samsung, and its role in securing new business and enhancing operational capabilities.</w:t>
      </w:r>
      <w:r/>
    </w:p>
    <w:p>
      <w:pPr>
        <w:pStyle w:val="ListNumber"/>
        <w:spacing w:line="240" w:lineRule="auto"/>
        <w:ind w:left="720"/>
      </w:pPr>
      <w:r/>
      <w:hyperlink r:id="rId12">
        <w:r>
          <w:rPr>
            <w:color w:val="0000EE"/>
            <w:u w:val="single"/>
          </w:rPr>
          <w:t>https://www.adweek.com/media/razorfish-offers-clients-real-world-ai-use-cases-through-beta-labs/</w:t>
        </w:r>
      </w:hyperlink>
      <w:r>
        <w:t xml:space="preserve"> - It highlights Publicis Groupe’s investment in AI exceeding $300 million and the integration with Core AI, as well as industry trends towards AI adoption.</w:t>
      </w:r>
      <w:r/>
    </w:p>
    <w:p>
      <w:pPr>
        <w:pStyle w:val="ListNumber"/>
        <w:spacing w:line="240" w:lineRule="auto"/>
        <w:ind w:left="720"/>
      </w:pPr>
      <w:r/>
      <w:hyperlink r:id="rId10">
        <w:r>
          <w:rPr>
            <w:color w:val="0000EE"/>
            <w:u w:val="single"/>
          </w:rPr>
          <w:t>https://www.razorfish.com/articles/news/razorfish-unveils-the-razorfish-beta-lab/</w:t>
        </w:r>
      </w:hyperlink>
      <w:r>
        <w:t xml:space="preserve"> - This article describes the Conversational Intelligence Platform (CIP) and its role in developing custom AI chatbots for brands.</w:t>
      </w:r>
      <w:r/>
    </w:p>
    <w:p>
      <w:pPr>
        <w:pStyle w:val="ListNumber"/>
        <w:spacing w:line="240" w:lineRule="auto"/>
        <w:ind w:left="720"/>
      </w:pPr>
      <w:r/>
      <w:hyperlink r:id="rId12">
        <w:r>
          <w:rPr>
            <w:color w:val="0000EE"/>
            <w:u w:val="single"/>
          </w:rPr>
          <w:t>https://www.adweek.com/media/razorfish-offers-clients-real-world-ai-use-cases-through-beta-labs/</w:t>
        </w:r>
      </w:hyperlink>
      <w:r>
        <w:t xml:space="preserve"> - It explains the Virtual AI Content Studio’s capabilities in generating imagery and video for advertising, highlighting its efficiency and output improvements.</w:t>
      </w:r>
      <w:r/>
    </w:p>
    <w:p>
      <w:pPr>
        <w:pStyle w:val="ListNumber"/>
        <w:spacing w:line="240" w:lineRule="auto"/>
        <w:ind w:left="720"/>
      </w:pPr>
      <w:r/>
      <w:hyperlink r:id="rId10">
        <w:r>
          <w:rPr>
            <w:color w:val="0000EE"/>
            <w:u w:val="single"/>
          </w:rPr>
          <w:t>https://www.razorfish.com/articles/news/razorfish-unveils-the-razorfish-beta-lab/</w:t>
        </w:r>
      </w:hyperlink>
      <w:r>
        <w:t xml:space="preserve"> - This article mentions the use of large language models like OpenAI's GPT-4 and Google's Vertex in the development of Beta Lab’s AI tools.</w:t>
      </w:r>
      <w:r/>
    </w:p>
    <w:p>
      <w:pPr>
        <w:pStyle w:val="ListNumber"/>
        <w:spacing w:line="240" w:lineRule="auto"/>
        <w:ind w:left="720"/>
      </w:pPr>
      <w:r/>
      <w:hyperlink r:id="rId12">
        <w:r>
          <w:rPr>
            <w:color w:val="0000EE"/>
            <w:u w:val="single"/>
          </w:rPr>
          <w:t>https://www.adweek.com/media/razorfish-offers-clients-real-world-ai-use-cases-through-beta-labs/</w:t>
        </w:r>
      </w:hyperlink>
      <w:r>
        <w:t xml:space="preserve"> - It quotes Cristina Lawrence on the tangible benefits of generative AI models in enhancing current use cases and content creation.</w:t>
      </w:r>
      <w:r/>
    </w:p>
    <w:p>
      <w:pPr>
        <w:pStyle w:val="ListNumber"/>
        <w:spacing w:line="240" w:lineRule="auto"/>
        <w:ind w:left="720"/>
      </w:pPr>
      <w:r/>
      <w:hyperlink r:id="rId10">
        <w:r>
          <w:rPr>
            <w:color w:val="0000EE"/>
            <w:u w:val="single"/>
          </w:rPr>
          <w:t>https://www.razorfish.com/articles/news/razorfish-unveils-the-razorfish-beta-lab/</w:t>
        </w:r>
      </w:hyperlink>
      <w:r>
        <w:t xml:space="preserve"> - This article provides an example of an automotive client using CIP for a concierge-style chatbot and an online payment brand using SEED for custom persona AI chatbots.</w:t>
      </w:r>
      <w:r/>
    </w:p>
    <w:p>
      <w:pPr>
        <w:pStyle w:val="ListNumber"/>
        <w:spacing w:line="240" w:lineRule="auto"/>
        <w:ind w:left="720"/>
      </w:pPr>
      <w:r/>
      <w:hyperlink r:id="rId12">
        <w:r>
          <w:rPr>
            <w:color w:val="0000EE"/>
            <w:u w:val="single"/>
          </w:rPr>
          <w:t>https://www.adweek.com/media/razorfish-offers-clients-real-world-ai-use-cases-through-beta-labs/</w:t>
        </w:r>
      </w:hyperlink>
      <w:r>
        <w:t xml:space="preserve"> - It details Samsung’s use of the Virtual AI Content Studio for producing advertisements for its SmartThings ecosystem, highlighting the efficiency and cost-effectiveness of AI-driven ad production.</w:t>
      </w:r>
      <w:r/>
    </w:p>
    <w:p>
      <w:pPr>
        <w:pStyle w:val="ListNumber"/>
        <w:spacing w:line="240" w:lineRule="auto"/>
        <w:ind w:left="720"/>
      </w:pPr>
      <w:r/>
      <w:hyperlink r:id="rId12">
        <w:r>
          <w:rPr>
            <w:color w:val="0000EE"/>
            <w:u w:val="single"/>
          </w:rPr>
          <w:t>https://www.adweek.com/media/razorfish-offers-clients-real-world-ai-use-cases-through-beta-labs/</w:t>
        </w:r>
      </w:hyperlink>
      <w:r>
        <w:t xml:space="preserve"> - This article discusses the varied levels of enthusiasm among Razorfish clients regarding AI adoption, particularly the cautious approach in highly regulated sectors due to governance concerns.</w:t>
      </w:r>
      <w:r/>
    </w:p>
    <w:p>
      <w:pPr>
        <w:pStyle w:val="ListNumber"/>
        <w:spacing w:line="240" w:lineRule="auto"/>
        <w:ind w:left="720"/>
      </w:pPr>
      <w:r/>
      <w:hyperlink r:id="rId12">
        <w:r>
          <w:rPr>
            <w:color w:val="0000EE"/>
            <w:u w:val="single"/>
          </w:rPr>
          <w:t>https://www.adweek.com/media/razorfish-offers-clients-real-world-ai-use-cases-through-beta-labs/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zorfish.com/articles/news/razorfish-unveils-the-razorfish-beta-lab/" TargetMode="External"/><Relationship Id="rId11" Type="http://schemas.openxmlformats.org/officeDocument/2006/relationships/hyperlink" Target="https://www.razorfish.com/what-we-do/products-and-platforms/beta-lab/" TargetMode="External"/><Relationship Id="rId12" Type="http://schemas.openxmlformats.org/officeDocument/2006/relationships/hyperlink" Target="https://www.adweek.com/media/razorfish-offers-clients-real-world-ai-use-cases-through-beta-la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