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complexities of a woke supercomputer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digital age, the integration of artificial intelligence into numerous aspects of life has sparked significant discourse regarding its role and the potential social ramifications. In recent years, AI technology and its applications have been the focal point of discussions about ethics, governance, and societal impact. A poignant topic within these discussions is the concept of a "woke supercomputer" that some theorists argue is necessary to uphold the ideals of social justice in an increasingly complex societal framework.</w:t>
      </w:r>
      <w:r/>
    </w:p>
    <w:p>
      <w:r/>
      <w:r>
        <w:t>Two years ago, proposals emerged advocating for a supercomputer designed to regulate and address societal injustices across various identity spectrums. The idea presupposes that human capacity is inadequate to observe and rectify the numerous micro-injustices occurring within intersecting social identities. Proponents claim that an AI of such capability could offer enhanced objectivity and fairness in recalibrating perceived social disparities.</w:t>
      </w:r>
      <w:r/>
    </w:p>
    <w:p>
      <w:r/>
      <w:r>
        <w:t>Earlier this year, former US President Joe Biden tasked the Council of Chief AI Officers with the creation of a supercomputer that aligns with these principles. Since then, a debate has surged among technologists and industry leaders about the implications of such a system. Critics, including notable figures like Marc Andreessen, have voiced concerns about the restrictive nature of AI systems influenced by what he describes as "safetyism". Andreessen characterises these AI models as overly cautious, likening them to overbearing figures in human resources or education.</w:t>
      </w:r>
      <w:r/>
    </w:p>
    <w:p>
      <w:r/>
      <w:r>
        <w:t>The critique specifically revolves around the argument that these AI systems, molded by social justice paradigms, might inadvertently replicate the restrictive tendencies found in human counterparts, potentially stifling creativity and freedom. Andreessen argues that without adequate "guardrails," AI systems risk epitomising negative human behaviours.</w:t>
      </w:r>
      <w:r/>
    </w:p>
    <w:p>
      <w:r/>
      <w:r>
        <w:t>The broader conversation touches on philosophical considerations, drawing parallels with historical narratives. Some observers have likened modern AI governance to biblical allegories, comparing the perceived moralism in AI to the self-righteous Pharisees described in religious texts. This analogy suggests that while AI systems aim to deliver justice, they could become conduits of more dogmatic enforcement, much like historical figures known for their stringent moral codes.</w:t>
      </w:r>
      <w:r/>
    </w:p>
    <w:p>
      <w:r/>
      <w:r>
        <w:t>This discourse, however, transcends mere technological development and challenges. It raises broader questions about the intersection of technology, ethics, and human dignity. As AI continues to develop, its impact on societal structures and daily life remains a key consideration for policymakers, technologists, and the public alike.</w:t>
      </w:r>
      <w:r/>
    </w:p>
    <w:p>
      <w:r/>
      <w:r>
        <w:t>In essence, while technology advances offer unprecedented opportunities for societal improvement, they also present complex ethical dilemmas. How technology interacts with existing social norms and structures will likely continue to be a topic of robust debate, shaping future innovations and implementations in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https://www.unesco.org/en/artificial-intelligence/recommendation-ethics</w:t>
        </w:r>
      </w:hyperlink>
      <w:r>
        <w:t xml:space="preserve"> - Corroborates the importance of ethical guardrails in AI development, the need for transparency and explainability, and the protection of human rights and privacy.</w:t>
      </w:r>
      <w:r/>
    </w:p>
    <w:p>
      <w:pPr>
        <w:pStyle w:val="ListNumber"/>
        <w:spacing w:line="240" w:lineRule="auto"/>
        <w:ind w:left="720"/>
      </w:pPr>
      <w:r/>
      <w:hyperlink r:id="rId11">
        <w:r>
          <w:rPr>
            <w:color w:val="0000EE"/>
            <w:u w:val="single"/>
          </w:rPr>
          <w:t>https://aiforimpacttoolkit.gsma.com/responsible-ai/governance-model-for-ethical-ai</w:t>
        </w:r>
      </w:hyperlink>
      <w:r>
        <w:t xml:space="preserve"> - Supports the concept of a comprehensive governance framework for AI, emphasizing transparency, equity, and accountability, and the need for multi-level stakeholder engagement.</w:t>
      </w:r>
      <w:r/>
    </w:p>
    <w:p>
      <w:pPr>
        <w:pStyle w:val="ListNumber"/>
        <w:spacing w:line="240" w:lineRule="auto"/>
        <w:ind w:left="720"/>
      </w:pPr>
      <w:r/>
      <w:hyperlink r:id="rId12">
        <w:r>
          <w:rPr>
            <w:color w:val="0000EE"/>
            <w:u w:val="single"/>
          </w:rPr>
          <w:t>https://www.samsungsds.com/en/insights/ai_governance.html</w:t>
        </w:r>
      </w:hyperlink>
      <w:r>
        <w:t xml:space="preserve"> - Discusses the establishment of AI governance to protect intellectual property, ensure fairness and performance, and comply with regulations such as the EU's AI Act.</w:t>
      </w:r>
      <w:r/>
    </w:p>
    <w:p>
      <w:pPr>
        <w:pStyle w:val="ListNumber"/>
        <w:spacing w:line="240" w:lineRule="auto"/>
        <w:ind w:left="720"/>
      </w:pPr>
      <w:r/>
      <w:hyperlink r:id="rId13">
        <w:r>
          <w:rPr>
            <w:color w:val="0000EE"/>
            <w:u w:val="single"/>
          </w:rPr>
          <w:t>https://www.ibm.com/topics/ai-governance</w:t>
        </w:r>
      </w:hyperlink>
      <w:r>
        <w:t xml:space="preserve"> - Explains the importance of AI governance in ensuring safety, fairness, and respect for human rights, and the need for oversight mechanisms to address risks like bias and privacy infringement.</w:t>
      </w:r>
      <w:r/>
    </w:p>
    <w:p>
      <w:pPr>
        <w:pStyle w:val="ListNumber"/>
        <w:spacing w:line="240" w:lineRule="auto"/>
        <w:ind w:left="720"/>
      </w:pPr>
      <w:r/>
      <w:hyperlink r:id="rId14">
        <w:r>
          <w:rPr>
            <w:color w:val="0000EE"/>
            <w:u w:val="single"/>
          </w:rPr>
          <w:t>https://link.springer.com/article/10.1007/s00146-023-01704-2</w:t>
        </w:r>
      </w:hyperlink>
      <w:r>
        <w:t xml:space="preserve"> - Highlights the ethical principles of AI, the social impact, and the need for domestic and international regulatory frameworks to address ethical issues related to AI implementation.</w:t>
      </w:r>
      <w:r/>
    </w:p>
    <w:p>
      <w:pPr>
        <w:pStyle w:val="ListNumber"/>
        <w:spacing w:line="240" w:lineRule="auto"/>
        <w:ind w:left="720"/>
      </w:pPr>
      <w:r/>
      <w:hyperlink r:id="rId10">
        <w:r>
          <w:rPr>
            <w:color w:val="0000EE"/>
            <w:u w:val="single"/>
          </w:rPr>
          <w:t>https://www.unesco.org/en/artificial-intelligence/recommendation-ethics</w:t>
        </w:r>
      </w:hyperlink>
      <w:r>
        <w:t xml:space="preserve"> - Details the UNESCO recommendation on AI ethics, including the promotion of social justice, fairness, and non-discrimination, and the importance of inclusive approaches to AI governance.</w:t>
      </w:r>
      <w:r/>
    </w:p>
    <w:p>
      <w:pPr>
        <w:pStyle w:val="ListNumber"/>
        <w:spacing w:line="240" w:lineRule="auto"/>
        <w:ind w:left="720"/>
      </w:pPr>
      <w:r/>
      <w:hyperlink r:id="rId11">
        <w:r>
          <w:rPr>
            <w:color w:val="0000EE"/>
            <w:u w:val="single"/>
          </w:rPr>
          <w:t>https://aiforimpacttoolkit.gsma.com/responsible-ai/governance-model-for-ethical-ai</w:t>
        </w:r>
      </w:hyperlink>
      <w:r>
        <w:t xml:space="preserve"> - Describes the integration of AI governance into existing organizational processes and the role of ethical decision-making and escalation in addressing complex ethical issues.</w:t>
      </w:r>
      <w:r/>
    </w:p>
    <w:p>
      <w:pPr>
        <w:pStyle w:val="ListNumber"/>
        <w:spacing w:line="240" w:lineRule="auto"/>
        <w:ind w:left="720"/>
      </w:pPr>
      <w:r/>
      <w:hyperlink r:id="rId12">
        <w:r>
          <w:rPr>
            <w:color w:val="0000EE"/>
            <w:u w:val="single"/>
          </w:rPr>
          <w:t>https://www.samsungsds.com/en/insights/ai_governance.html</w:t>
        </w:r>
      </w:hyperlink>
      <w:r>
        <w:t xml:space="preserve"> - Mentions the need for companies to establish internal control systems and regular inspections to ensure AI services comply with ethical standards and protect consumers.</w:t>
      </w:r>
      <w:r/>
    </w:p>
    <w:p>
      <w:pPr>
        <w:pStyle w:val="ListNumber"/>
        <w:spacing w:line="240" w:lineRule="auto"/>
        <w:ind w:left="720"/>
      </w:pPr>
      <w:r/>
      <w:hyperlink r:id="rId13">
        <w:r>
          <w:rPr>
            <w:color w:val="0000EE"/>
            <w:u w:val="single"/>
          </w:rPr>
          <w:t>https://www.ibm.com/topics/ai-governance</w:t>
        </w:r>
      </w:hyperlink>
      <w:r>
        <w:t xml:space="preserve"> - Emphasizes the importance of empathy, bias control, and transparency in AI governance to ensure AI systems align with societal values and respect human rights.</w:t>
      </w:r>
      <w:r/>
    </w:p>
    <w:p>
      <w:pPr>
        <w:pStyle w:val="ListNumber"/>
        <w:spacing w:line="240" w:lineRule="auto"/>
        <w:ind w:left="720"/>
      </w:pPr>
      <w:r/>
      <w:hyperlink r:id="rId11">
        <w:r>
          <w:rPr>
            <w:color w:val="0000EE"/>
            <w:u w:val="single"/>
          </w:rPr>
          <w:t>https://aiforimpacttoolkit.gsma.com/responsible-ai/governance-model-for-ethical-ai</w:t>
        </w:r>
      </w:hyperlink>
      <w:r>
        <w:t xml:space="preserve"> - Discusses the cultural embedment of AI ethics through educational initiatives and awareness campaigns to ensure responsible AI practices across organizations.</w:t>
      </w:r>
      <w:r/>
    </w:p>
    <w:p>
      <w:pPr>
        <w:pStyle w:val="ListNumber"/>
        <w:spacing w:line="240" w:lineRule="auto"/>
        <w:ind w:left="720"/>
      </w:pPr>
      <w:r/>
      <w:hyperlink r:id="rId12">
        <w:r>
          <w:rPr>
            <w:color w:val="0000EE"/>
            <w:u w:val="single"/>
          </w:rPr>
          <w:t>https://www.samsungsds.com/en/insights/ai_governance.html</w:t>
        </w:r>
      </w:hyperlink>
      <w:r>
        <w:t xml:space="preserve"> - Highlights the role of technologies like Explainable AI (XAI) and differential privacy in enhancing transparency and data security in AI systems.</w:t>
      </w:r>
      <w:r/>
    </w:p>
    <w:p>
      <w:pPr>
        <w:pStyle w:val="ListNumber"/>
        <w:spacing w:line="240" w:lineRule="auto"/>
        <w:ind w:left="720"/>
      </w:pPr>
      <w:r/>
      <w:hyperlink r:id="rId15">
        <w:r>
          <w:rPr>
            <w:color w:val="0000EE"/>
            <w:u w:val="single"/>
          </w:rPr>
          <w:t>https://www.theblaze.com/return/from-hr-tyranny-to-ai-how-technology-mimics-the-pharisees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esco.org/en/artificial-intelligence/recommendation-ethics" TargetMode="External"/><Relationship Id="rId11" Type="http://schemas.openxmlformats.org/officeDocument/2006/relationships/hyperlink" Target="https://aiforimpacttoolkit.gsma.com/responsible-ai/governance-model-for-ethical-ai" TargetMode="External"/><Relationship Id="rId12" Type="http://schemas.openxmlformats.org/officeDocument/2006/relationships/hyperlink" Target="https://www.samsungsds.com/en/insights/ai_governance.html" TargetMode="External"/><Relationship Id="rId13" Type="http://schemas.openxmlformats.org/officeDocument/2006/relationships/hyperlink" Target="https://www.ibm.com/topics/ai-governance" TargetMode="External"/><Relationship Id="rId14" Type="http://schemas.openxmlformats.org/officeDocument/2006/relationships/hyperlink" Target="https://link.springer.com/article/10.1007/s00146-023-01704-2" TargetMode="External"/><Relationship Id="rId15" Type="http://schemas.openxmlformats.org/officeDocument/2006/relationships/hyperlink" Target="https://www.theblaze.com/return/from-hr-tyranny-to-ai-how-technology-mimics-the-pharis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