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the 2024 US presidential election on AI and ESG regulations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Impact of the 2024 US Presidential Election on AI and ESG Regulations</w:t>
      </w:r>
      <w:r/>
    </w:p>
    <w:p>
      <w:r/>
      <w:r>
        <w:t>The forthcoming 2024 United States presidential election is set to play a pivotal role not only domestically but also globally, particularly in the realms of Artificial Intelligence (AI) regulation and Environmental, Social, and Governance (ESG) disclosure requirements. With two distinctly different approaches likely from the major candidates, the outcome will significantly influence legislative and executive strategies in these critical areas.</w:t>
      </w:r>
      <w:r/>
    </w:p>
    <w:p>
      <w:r/>
      <w:r>
        <w:rPr>
          <w:b/>
        </w:rPr>
        <w:t>Divergent Paths for AI Governance</w:t>
      </w:r>
      <w:r/>
    </w:p>
    <w:p>
      <w:r/>
      <w:r>
        <w:t xml:space="preserve">AI technology stands at a crossroads, presenting immense potential alongside substantial risks. In the United States, legislative inertia in Congress highlights a division on whether to aggressively pursue technological advancement to stay competitive, notably against countries like China, or to advance cautiously to mitigate risks. </w:t>
      </w:r>
      <w:r/>
    </w:p>
    <w:p>
      <w:r/>
      <w:r>
        <w:t>The current administration, under President Biden, has navigated these legislative challenges by leveraging executive orders and interpreting existing statutes to address pressing issues such as data privacy and algorithmic transparency. Vice President Harris, should she assume the presidency, is expected to continue this trajectory. Her administration might prioritise risk mitigation, pushing for Congressional action to enshrine cautious AI development into law. This could involve measures aimed at preventing AI bias, ensuring transparency, and protecting personal data.</w:t>
      </w:r>
      <w:r/>
    </w:p>
    <w:p>
      <w:r/>
      <w:r>
        <w:t>Conversely, a potential second term for former President Trump might see a departure from stringent regulations, focusing instead on reducing regulatory constraints to bolster innovation. Such an administration might rescind existing executive orders and channel increased investment towards AI capabilities in the military, prioritising global competitive advantage.</w:t>
      </w:r>
      <w:r/>
    </w:p>
    <w:p>
      <w:r/>
      <w:r>
        <w:rPr>
          <w:b/>
        </w:rPr>
        <w:t>State-Level Interventions</w:t>
      </w:r>
      <w:r/>
    </w:p>
    <w:p>
      <w:r/>
      <w:r>
        <w:t>Should federal efforts remain stalled, state governments are poised to address AI regulation independently. This could lead to a varied landscape of laws targeting specific AI applications or demographics, potentially resulting in a more fragmented regulatory environment than currently seen in data privacy legislation.</w:t>
      </w:r>
      <w:r/>
    </w:p>
    <w:p>
      <w:r/>
      <w:r>
        <w:rPr>
          <w:b/>
        </w:rPr>
        <w:t>Influence on ESG Policies</w:t>
      </w:r>
      <w:r/>
    </w:p>
    <w:p>
      <w:r/>
      <w:r>
        <w:t>The presidential election will also be instrumental in shaping ESG policies, which are of growing importance to investors. The outcome could determine the stringency of ESG disclosure requirements and affect corporate commitments to sustainability and social responsibility.</w:t>
      </w:r>
      <w:r/>
    </w:p>
    <w:p>
      <w:r/>
      <w:r>
        <w:t>An administration with a strong focus on sustainability could enforce more rigorous ESG reporting standards, compelling companies to be transparent about carbon emissions and labour practices, and adopt measures aligning with global trends towards social equity and environmental responsibility.</w:t>
      </w:r>
      <w:r/>
    </w:p>
    <w:p>
      <w:r/>
      <w:r>
        <w:t>Alternatively, a presidency favouring economic growth over regulatory measures might relax ESG mandates, potentially diminishing the weight of sustainability and social governance in corporate strategy. Such a shift could impact corporate approaches to ESG issues and long-term planning.</w:t>
      </w:r>
      <w:r/>
    </w:p>
    <w:p>
      <w:r/>
      <w:r>
        <w:rPr>
          <w:b/>
        </w:rPr>
        <w:t>Energy Policy and Its ESG Impact</w:t>
      </w:r>
      <w:r/>
    </w:p>
    <w:p>
      <w:r/>
      <w:r>
        <w:t>Energy policy will be another critical aspect influenced by the election's outcome. An administration that prioritises clean energy could accelerate the transition towards sustainable energy sources, impacting not only national energy markets but also prompting international shifts in energy policy. However, advancing clean energy initiatives could incur costs that reverberate throughout various sectors of the economy.</w:t>
      </w:r>
      <w:r/>
    </w:p>
    <w:p>
      <w:r/>
      <w:r>
        <w:rPr>
          <w:b/>
        </w:rPr>
        <w:t>Global Implications</w:t>
      </w:r>
      <w:r/>
    </w:p>
    <w:p>
      <w:r/>
      <w:r>
        <w:t>As the world looks on, the 2024 US presidential election will likely set the tone for international standards and cooperation in both AI governance and ESG policies. The balance between fostering innovation and ensuring regulation will be pivotal, underscoring the interconnectedness of these issues in shaping a sustainable and technologically progressive future.</w:t>
      </w:r>
      <w:r/>
    </w:p>
    <w:p>
      <w:r/>
      <w:r>
        <w:t>The decisions made within the Oval Office will resonate widely, influencing both national strategies and global benchmarks in these increasingly vital areas.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https://www.brookings.edu/articles/what-does-the-2024-election-mean-for-the-future-of-ai-governance/</w:t>
        </w:r>
      </w:hyperlink>
      <w:r>
        <w:t xml:space="preserve"> - Corroborates the divergent paths for AI governance under the Biden and Trump administrations, including the use of executive orders and the focus on risk mitigation versus reducing regulatory constraints.</w:t>
      </w:r>
      <w:r/>
    </w:p>
    <w:p>
      <w:pPr>
        <w:pStyle w:val="ListNumber"/>
        <w:spacing w:line="240" w:lineRule="auto"/>
        <w:ind w:left="720"/>
      </w:pPr>
      <w:r/>
      <w:hyperlink r:id="rId10">
        <w:r>
          <w:rPr>
            <w:color w:val="0000EE"/>
            <w:u w:val="single"/>
          </w:rPr>
          <w:t>https://www.brookings.edu/articles/what-does-the-2024-election-mean-for-the-future-of-ai-governance/</w:t>
        </w:r>
      </w:hyperlink>
      <w:r>
        <w:t xml:space="preserve"> - Supports the expectation that Vice President Harris might continue the Biden administration's AI policy trajectory, prioritizing risk mitigation and pushing for Congressional action.</w:t>
      </w:r>
      <w:r/>
    </w:p>
    <w:p>
      <w:pPr>
        <w:pStyle w:val="ListNumber"/>
        <w:spacing w:line="240" w:lineRule="auto"/>
        <w:ind w:left="720"/>
      </w:pPr>
      <w:r/>
      <w:hyperlink r:id="rId10">
        <w:r>
          <w:rPr>
            <w:color w:val="0000EE"/>
            <w:u w:val="single"/>
          </w:rPr>
          <w:t>https://www.brookings.edu/articles/what-does-the-2024-election-mean-for-the-future-of-ai-governance/</w:t>
        </w:r>
      </w:hyperlink>
      <w:r>
        <w:t xml:space="preserve"> - Details the potential impact of a second Trump administration on AI regulations, including the rescission of existing executive orders and a focus on reducing regulatory constraints.</w:t>
      </w:r>
      <w:r/>
    </w:p>
    <w:p>
      <w:pPr>
        <w:pStyle w:val="ListNumber"/>
        <w:spacing w:line="240" w:lineRule="auto"/>
        <w:ind w:left="720"/>
      </w:pPr>
      <w:r/>
      <w:hyperlink r:id="rId11">
        <w:r>
          <w:rPr>
            <w:color w:val="0000EE"/>
            <w:u w:val="single"/>
          </w:rPr>
          <w:t>https://www.mintz.com/insights-center/election-2024</w:t>
        </w:r>
      </w:hyperlink>
      <w:r>
        <w:t xml:space="preserve"> - Discusses the potential for state-level interventions in AI regulation if federal efforts remain stalled, leading to a fragmented regulatory environment.</w:t>
      </w:r>
      <w:r/>
    </w:p>
    <w:p>
      <w:pPr>
        <w:pStyle w:val="ListNumber"/>
        <w:spacing w:line="240" w:lineRule="auto"/>
        <w:ind w:left="720"/>
      </w:pPr>
      <w:r/>
      <w:hyperlink r:id="rId12">
        <w:r>
          <w:rPr>
            <w:color w:val="0000EE"/>
            <w:u w:val="single"/>
          </w:rPr>
          <w:t>https://corpgov.law.harvard.edu/2024/01/30/esg-insights-10-things-that-should-be-top-of-mind-in-2024/</w:t>
        </w:r>
      </w:hyperlink>
      <w:r>
        <w:t xml:space="preserve"> - Explains the influence of the presidential election on ESG policies, including the potential for more rigorous ESG reporting standards under an administration focused on sustainability.</w:t>
      </w:r>
      <w:r/>
    </w:p>
    <w:p>
      <w:pPr>
        <w:pStyle w:val="ListNumber"/>
        <w:spacing w:line="240" w:lineRule="auto"/>
        <w:ind w:left="720"/>
      </w:pPr>
      <w:r/>
      <w:hyperlink r:id="rId12">
        <w:r>
          <w:rPr>
            <w:color w:val="0000EE"/>
            <w:u w:val="single"/>
          </w:rPr>
          <w:t>https://corpgov.law.harvard.edu/2024/01/30/esg-insights-10-things-that-should-be-top-of-mind-in-2024/</w:t>
        </w:r>
      </w:hyperlink>
      <w:r>
        <w:t xml:space="preserve"> - Details the impact of ESG policies on corporate commitments to sustainability and social responsibility, and the potential relaxation of ESG mandates under a different administration.</w:t>
      </w:r>
      <w:r/>
    </w:p>
    <w:p>
      <w:pPr>
        <w:pStyle w:val="ListNumber"/>
        <w:spacing w:line="240" w:lineRule="auto"/>
        <w:ind w:left="720"/>
      </w:pPr>
      <w:r/>
      <w:hyperlink r:id="rId11">
        <w:r>
          <w:rPr>
            <w:color w:val="0000EE"/>
            <w:u w:val="single"/>
          </w:rPr>
          <w:t>https://www.mintz.com/insights-center/election-2024</w:t>
        </w:r>
      </w:hyperlink>
      <w:r>
        <w:t xml:space="preserve"> - Analyzes the impact of the presidential election on energy policy and its ESG implications, including the acceleration of the transition towards sustainable energy sources.</w:t>
      </w:r>
      <w:r/>
    </w:p>
    <w:p>
      <w:pPr>
        <w:pStyle w:val="ListNumber"/>
        <w:spacing w:line="240" w:lineRule="auto"/>
        <w:ind w:left="720"/>
      </w:pPr>
      <w:r/>
      <w:hyperlink r:id="rId13">
        <w:r>
          <w:rPr>
            <w:color w:val="0000EE"/>
            <w:u w:val="single"/>
          </w:rPr>
          <w:t>https://www.ey.com/en_us/insights/public-policy/six-key-issues-for-2024-us-elections</w:t>
        </w:r>
      </w:hyperlink>
      <w:r>
        <w:t xml:space="preserve"> - Discusses the global implications of the 2024 US presidential election on AI governance and ESG policies, setting the tone for international standards and cooperation.</w:t>
      </w:r>
      <w:r/>
    </w:p>
    <w:p>
      <w:pPr>
        <w:pStyle w:val="ListNumber"/>
        <w:spacing w:line="240" w:lineRule="auto"/>
        <w:ind w:left="720"/>
      </w:pPr>
      <w:r/>
      <w:hyperlink r:id="rId10">
        <w:r>
          <w:rPr>
            <w:color w:val="0000EE"/>
            <w:u w:val="single"/>
          </w:rPr>
          <w:t>https://www.brookings.edu/articles/what-does-the-2024-election-mean-for-the-future-of-ai-governance/</w:t>
        </w:r>
      </w:hyperlink>
      <w:r>
        <w:t xml:space="preserve"> - Highlights the interconnectedness of AI governance and ESG policies in shaping a sustainable and technologically progressive future globally.</w:t>
      </w:r>
      <w:r/>
    </w:p>
    <w:p>
      <w:pPr>
        <w:pStyle w:val="ListNumber"/>
        <w:spacing w:line="240" w:lineRule="auto"/>
        <w:ind w:left="720"/>
      </w:pPr>
      <w:r/>
      <w:hyperlink r:id="rId12">
        <w:r>
          <w:rPr>
            <w:color w:val="0000EE"/>
            <w:u w:val="single"/>
          </w:rPr>
          <w:t>https://corpgov.law.harvard.edu/2024/01/30/esg-insights-10-things-that-should-be-top-of-mind-in-2024/</w:t>
        </w:r>
      </w:hyperlink>
      <w:r>
        <w:t xml:space="preserve"> - Explains the rising importance of ESG considerations globally, including the impact of the US presidential election on international trends towards social equity and environmental responsibility.</w:t>
      </w:r>
      <w:r/>
    </w:p>
    <w:p>
      <w:pPr>
        <w:pStyle w:val="ListNumber"/>
        <w:spacing w:line="240" w:lineRule="auto"/>
        <w:ind w:left="720"/>
      </w:pPr>
      <w:r/>
      <w:hyperlink r:id="rId14">
        <w:r>
          <w:rPr>
            <w:color w:val="0000EE"/>
            <w:u w:val="single"/>
          </w:rPr>
          <w:t>https://www.jdsupra.com/legalnews/2024-us-presidential-election-shaping-4281402/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rookings.edu/articles/what-does-the-2024-election-mean-for-the-future-of-ai-governance/" TargetMode="External"/><Relationship Id="rId11" Type="http://schemas.openxmlformats.org/officeDocument/2006/relationships/hyperlink" Target="https://www.mintz.com/insights-center/election-2024" TargetMode="External"/><Relationship Id="rId12" Type="http://schemas.openxmlformats.org/officeDocument/2006/relationships/hyperlink" Target="https://corpgov.law.harvard.edu/2024/01/30/esg-insights-10-things-that-should-be-top-of-mind-in-2024/" TargetMode="External"/><Relationship Id="rId13" Type="http://schemas.openxmlformats.org/officeDocument/2006/relationships/hyperlink" Target="https://www.ey.com/en_us/insights/public-policy/six-key-issues-for-2024-us-elections" TargetMode="External"/><Relationship Id="rId14" Type="http://schemas.openxmlformats.org/officeDocument/2006/relationships/hyperlink" Target="https://www.jdsupra.com/legalnews/2024-us-presidential-election-shaping-42814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