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Artificial intelligence integration and regulation: A detailed overview</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Artificial Intelligence (AI) Integration and Regulation: A Detailed Overview</w:t>
      </w:r>
      <w:r/>
    </w:p>
    <w:p>
      <w:r/>
      <w:r>
        <w:t>As artificial intelligence (AI) becomes increasingly embedded in daily life, there is a noticeable transformation in the way individuals interact with technology. The transition from traditional methods, such as Google searches for medical symptoms, to newer AI tools like chatbots underscores the urgent necessity for comprehensive regulations to assure public safety and information accuracy. This is where the European Union's (EU) AI Act, initiated in August, plays a significant role. The legislative framework seeks to promote ethical AI utilisation, addressing potential issues like deepfake creation and election manipulation. Yet, there is apprehension about how these regulations might impact Europe's competitive edge in the global tech arena.</w:t>
      </w:r>
      <w:r/>
    </w:p>
    <w:p>
      <w:r/>
      <w:r>
        <w:rPr>
          <w:b/>
        </w:rPr>
        <w:t>The Ascendancy of AI</w:t>
      </w:r>
      <w:r/>
    </w:p>
    <w:p>
      <w:r/>
      <w:r>
        <w:t>Over the last year, dialogues surrounding Artificial General Intelligence (AGI) have become increasingly prevalent. AGI, a sophisticated form of AI, could potentially create a substantial portion of the economic value chains, leading to significant advancements such as scientific discoveries and construction efficiencies. Originally, experts anticipated the realisation of AGI to be almost a century away. However, notable figures, including Elon Musk, predict it could soon eclipse human intelligence, with forecasts ranging from the next few years to 2029, according to Ray Kurzweil.</w:t>
      </w:r>
      <w:r/>
    </w:p>
    <w:p>
      <w:r/>
      <w:r>
        <w:t>A light-hearted comment circulating among AI specialists illustrates the futuristic view of AI: "The AI of the future will be a server locked in a basement, hidden behind a nuclear power plant, deep inside a mountain bunker." This highlights the need for adept management of technological advancements.</w:t>
      </w:r>
      <w:r/>
    </w:p>
    <w:p>
      <w:r/>
      <w:r>
        <w:rPr>
          <w:b/>
        </w:rPr>
        <w:t>The Competition for AI Dominance</w:t>
      </w:r>
      <w:r/>
    </w:p>
    <w:p>
      <w:r/>
      <w:r>
        <w:t>The 20th century's focus on space exploration and nuclear armament has now shifted to AI supremacy. The first nation to achieve preeminence in AI could potentially witness enormous economic progress and the ability to provide social benefits like unconditional basic income. The primary competitors in this arena include the United States and China, followed by the European Union and the United Kingdom, albeit at a slower pace.</w:t>
      </w:r>
      <w:r/>
    </w:p>
    <w:p>
      <w:r/>
      <w:r>
        <w:t>Winning this technological race demands extensive high-tech infrastructures, including lithography tools, advanced chip design, manufacturing capabilities, modern software stacks, and access to large, unique datasets. Engaging in this competition represents one of the most substantial challenges for contemporary states, while failure may pose serious national security concerns.</w:t>
      </w:r>
      <w:r/>
    </w:p>
    <w:p>
      <w:r/>
      <w:r>
        <w:rPr>
          <w:b/>
        </w:rPr>
        <w:t>Emerging Personal and National Threats</w:t>
      </w:r>
      <w:r/>
    </w:p>
    <w:p>
      <w:r/>
      <w:r>
        <w:t>AI's influence extends beyond national competition to individual and corporate levels. With approximately 1.4 million Tesla vehicles on American roads, technologies like Full Self-Driving (FSD) systems introduce new large-scale security threats. Additionally, AI-generated deepfakes challenge traditional identity verification methods in sectors like online banking.</w:t>
      </w:r>
      <w:r/>
    </w:p>
    <w:p>
      <w:r/>
      <w:r>
        <w:t>Furthermore, the proliferation of open-source AI models has made once-restricted knowledge accessible, posing potential biohazard risks. These models theoretically simplify processes for individuals to develop biological or precise explosive devices, despite embedded safeguards.</w:t>
      </w:r>
      <w:r/>
    </w:p>
    <w:p>
      <w:r/>
      <w:r>
        <w:rPr>
          <w:b/>
        </w:rPr>
        <w:t>EU's AI Regulation: Addressing the Challenges</w:t>
      </w:r>
      <w:r/>
    </w:p>
    <w:p>
      <w:r/>
      <w:r>
        <w:t>The EU AI Act classifies AI technologies into several risk categories: unacceptable, high, limited, and minimal. Unacceptable risk AI systems, such as those used for social scoring, are entirely prohibited. High-risk systems, like those utilised in healthcare, are subject to stringent regulations. Limited-risk systems require user notifications, while minimal-risk systems face negligible oversight.</w:t>
      </w:r>
      <w:r/>
    </w:p>
    <w:p>
      <w:r/>
      <w:r>
        <w:t>Providers of high-risk AI systems must comply with strict requirements regardless of their geographical location. Users within the EU have fewer responsibilities but still must adhere to certain guidelines.</w:t>
      </w:r>
      <w:r/>
    </w:p>
    <w:p>
      <w:r/>
      <w:r>
        <w:rPr>
          <w:b/>
        </w:rPr>
        <w:t>Regulation and Its Global Impact</w:t>
      </w:r>
      <w:r/>
    </w:p>
    <w:p>
      <w:r/>
      <w:r>
        <w:t>As Sam Altman, a prominent voice in AI, suggests, "Compute is gonna be the currency of the future." While regulation is critical, an equilibrium must be maintained to prevent strategic losses, especially if the EU lacks the capability to control and recreate essential technologies independently. The US and China are currently leading the charge toward AI supremacy, with China implementing flexible regulations for state control and the US adopting a minimalist regulatory stance.</w:t>
      </w:r>
      <w:r/>
    </w:p>
    <w:p>
      <w:r/>
      <w:r>
        <w:t>The EU, meanwhile, has established some of the most comprehensive AI regulations, while China maintains firm oversight. The US prioritises rapid AI development to sustain its leadership. The debate persists over whether Europe's strict regulations are justified or whether alternative approaches, such as lowering import barriers and providing subsidies, could enhance its technology sector.</w:t>
      </w:r>
      <w:r/>
    </w:p>
    <w:p>
      <w:r/>
      <w:r>
        <w:rPr>
          <w:b/>
        </w:rPr>
        <w:t>The Future of AI Developing Independently</w:t>
      </w:r>
      <w:r/>
    </w:p>
    <w:p>
      <w:r/>
      <w:r>
        <w:t>AI continues to evolve swiftly, offering significant advancements and potential risks. While regulation is necessary, governments face the challenge of fostering innovation while maintaining proper oversight. A potentially more effective approach might involve lighter regulations on core technology firms and enhanced accountability for developers of end-user applications.</w:t>
      </w:r>
      <w:r/>
    </w:p>
    <w:p>
      <w:r/>
      <w:r>
        <w:t>To cultivate AI leadership, countries are encouraged to invest in fostering local AI startups and expanding academic programmes. Altman estimates that approximately $7 trillion is necessary to revitalise the U.S.'s chip and AI industries. Ultimately, prioritising innovation over rigid regulations may offer a structured path forward, benefiting a sustainable future beyond the confines of traditional tech powerhouses such as the US and China.</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https://www.skadden.com/insights/publications/2023/12/2024-insights/other-regulatory-developments/ai-in-2024</w:t>
        </w:r>
      </w:hyperlink>
      <w:r>
        <w:t xml:space="preserve"> - Corroborates the EU's AI Act and its risk-based approach to regulating AI systems, including classifications and prohibitions on certain uses.</w:t>
      </w:r>
      <w:r/>
    </w:p>
    <w:p>
      <w:pPr>
        <w:pStyle w:val="ListNumber"/>
        <w:spacing w:line="240" w:lineRule="auto"/>
        <w:ind w:left="720"/>
      </w:pPr>
      <w:r/>
      <w:hyperlink r:id="rId10">
        <w:r>
          <w:rPr>
            <w:color w:val="0000EE"/>
            <w:u w:val="single"/>
          </w:rPr>
          <w:t>https://www.skadden.com/insights/publications/2023/12/2024-insights/other-regulatory-developments/ai-in-2024</w:t>
        </w:r>
      </w:hyperlink>
      <w:r>
        <w:t xml:space="preserve"> - Supports the discussion on the EU AI Act's impact on various industries and the need for internal governance policies to manage risks related to AI.</w:t>
      </w:r>
      <w:r/>
    </w:p>
    <w:p>
      <w:pPr>
        <w:pStyle w:val="ListNumber"/>
        <w:spacing w:line="240" w:lineRule="auto"/>
        <w:ind w:left="720"/>
      </w:pPr>
      <w:r/>
      <w:hyperlink r:id="rId11">
        <w:r>
          <w:rPr>
            <w:color w:val="0000EE"/>
            <w:u w:val="single"/>
          </w:rPr>
          <w:t>https://www.whitecase.com/insight-our-thinking/ai-watch-global-regulatory-tracker-united-states</w:t>
        </w:r>
      </w:hyperlink>
      <w:r>
        <w:t xml:space="preserve"> - Details the current state of AI regulation in the US, including the reliance on existing federal laws and the aim to introduce new AI legislation and a federal regulation authority.</w:t>
      </w:r>
      <w:r/>
    </w:p>
    <w:p>
      <w:pPr>
        <w:pStyle w:val="ListNumber"/>
        <w:spacing w:line="240" w:lineRule="auto"/>
        <w:ind w:left="720"/>
      </w:pPr>
      <w:r/>
      <w:hyperlink r:id="rId11">
        <w:r>
          <w:rPr>
            <w:color w:val="0000EE"/>
            <w:u w:val="single"/>
          </w:rPr>
          <w:t>https://www.whitecase.com/insight-our-thinking/ai-watch-global-regulatory-tracker-united-states</w:t>
        </w:r>
      </w:hyperlink>
      <w:r>
        <w:t xml:space="preserve"> - Explains the minimalist regulatory stance in the US and the role of various federal agencies in regulating AI.</w:t>
      </w:r>
      <w:r/>
    </w:p>
    <w:p>
      <w:pPr>
        <w:pStyle w:val="ListNumber"/>
        <w:spacing w:line="240" w:lineRule="auto"/>
        <w:ind w:left="720"/>
      </w:pPr>
      <w:r/>
      <w:hyperlink r:id="rId12">
        <w:r>
          <w:rPr>
            <w:color w:val="0000EE"/>
            <w:u w:val="single"/>
          </w:rPr>
          <w:t>https://crsreports.congress.gov/product/pdf/R/R47644</w:t>
        </w:r>
      </w:hyperlink>
      <w:r>
        <w:t xml:space="preserve"> - Provides an overview of AI regulatory efforts in the US, including congressional actions and the balance between innovation and regulation.</w:t>
      </w:r>
      <w:r/>
    </w:p>
    <w:p>
      <w:pPr>
        <w:pStyle w:val="ListNumber"/>
        <w:spacing w:line="240" w:lineRule="auto"/>
        <w:ind w:left="720"/>
      </w:pPr>
      <w:r/>
      <w:hyperlink r:id="rId12">
        <w:r>
          <w:rPr>
            <w:color w:val="0000EE"/>
            <w:u w:val="single"/>
          </w:rPr>
          <w:t>https://crsreports.congress.gov/product/pdf/R/R47644</w:t>
        </w:r>
      </w:hyperlink>
      <w:r>
        <w:t xml:space="preserve"> - Discusses the potential risks and benefits of AI, including issues of bias, fairness, and algorithm transparency.</w:t>
      </w:r>
      <w:r/>
    </w:p>
    <w:p>
      <w:pPr>
        <w:pStyle w:val="ListNumber"/>
        <w:spacing w:line="240" w:lineRule="auto"/>
        <w:ind w:left="720"/>
      </w:pPr>
      <w:r/>
      <w:hyperlink r:id="rId13">
        <w:r>
          <w:rPr>
            <w:color w:val="0000EE"/>
            <w:u w:val="single"/>
          </w:rPr>
          <w:t>https://www.bclplaw.com/en-US/events-insights-news/us-state-by-state-artificial-intelligence-legislation-snapshot.html</w:t>
        </w:r>
      </w:hyperlink>
      <w:r>
        <w:t xml:space="preserve"> - Outlines state-level AI legislation in the US, such as the California AI Transparency Act and Colorado's AI consumer protection bill.</w:t>
      </w:r>
      <w:r/>
    </w:p>
    <w:p>
      <w:pPr>
        <w:pStyle w:val="ListNumber"/>
        <w:spacing w:line="240" w:lineRule="auto"/>
        <w:ind w:left="720"/>
      </w:pPr>
      <w:r/>
      <w:hyperlink r:id="rId13">
        <w:r>
          <w:rPr>
            <w:color w:val="0000EE"/>
            <w:u w:val="single"/>
          </w:rPr>
          <w:t>https://www.bclplaw.com/en-US/events-insights-news/us-state-by-state-artificial-intelligence-legislation-snapshot.html</w:t>
        </w:r>
      </w:hyperlink>
      <w:r>
        <w:t xml:space="preserve"> - Details specific requirements for developers and deployers of high-risk AI systems, including documentation and transparency obligations.</w:t>
      </w:r>
      <w:r/>
    </w:p>
    <w:p>
      <w:pPr>
        <w:pStyle w:val="ListNumber"/>
        <w:spacing w:line="240" w:lineRule="auto"/>
        <w:ind w:left="720"/>
      </w:pPr>
      <w:r/>
      <w:hyperlink r:id="rId14">
        <w:r>
          <w:rPr>
            <w:color w:val="0000EE"/>
            <w:u w:val="single"/>
          </w:rPr>
          <w:t>https://www.centraleyes.com/ai-regulations-and-regulatory-proposals/</w:t>
        </w:r>
      </w:hyperlink>
      <w:r>
        <w:t xml:space="preserve"> - Compares global AI regulation approaches, including the EU's comprehensive regulations, China's flexible regulations, and the US's minimalist stance.</w:t>
      </w:r>
      <w:r/>
    </w:p>
    <w:p>
      <w:pPr>
        <w:pStyle w:val="ListNumber"/>
        <w:spacing w:line="240" w:lineRule="auto"/>
        <w:ind w:left="720"/>
      </w:pPr>
      <w:r/>
      <w:hyperlink r:id="rId14">
        <w:r>
          <w:rPr>
            <w:color w:val="0000EE"/>
            <w:u w:val="single"/>
          </w:rPr>
          <w:t>https://www.centraleyes.com/ai-regulations-and-regulatory-proposals/</w:t>
        </w:r>
      </w:hyperlink>
      <w:r>
        <w:t xml:space="preserve"> - Highlights the importance of balancing regulation with innovation to maintain technological leadership.</w:t>
      </w:r>
      <w:r/>
    </w:p>
    <w:p>
      <w:pPr>
        <w:pStyle w:val="ListNumber"/>
        <w:spacing w:line="240" w:lineRule="auto"/>
        <w:ind w:left="720"/>
      </w:pPr>
      <w:r/>
      <w:hyperlink r:id="rId10">
        <w:r>
          <w:rPr>
            <w:color w:val="0000EE"/>
            <w:u w:val="single"/>
          </w:rPr>
          <w:t>https://www.skadden.com/insights/publications/2023/12/2024-insights/other-regulatory-developments/ai-in-2024</w:t>
        </w:r>
      </w:hyperlink>
      <w:r>
        <w:t xml:space="preserve"> - Addresses the impact of AI on employment decisions and the need for compliance with employment-related laws.</w:t>
      </w:r>
      <w:r/>
    </w:p>
    <w:p>
      <w:pPr>
        <w:pStyle w:val="ListNumber"/>
        <w:spacing w:line="240" w:lineRule="auto"/>
        <w:ind w:left="720"/>
      </w:pPr>
      <w:r/>
      <w:hyperlink r:id="rId15">
        <w:r>
          <w:rPr>
            <w:color w:val="0000EE"/>
            <w:u w:val="single"/>
          </w:rPr>
          <w:t>https://www.europeanbusinessreview.com/the-importance-of-state-regulation-in-ensuring-fair-and-transparent-ai-usage/</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skadden.com/insights/publications/2023/12/2024-insights/other-regulatory-developments/ai-in-2024" TargetMode="External"/><Relationship Id="rId11" Type="http://schemas.openxmlformats.org/officeDocument/2006/relationships/hyperlink" Target="https://www.whitecase.com/insight-our-thinking/ai-watch-global-regulatory-tracker-united-states" TargetMode="External"/><Relationship Id="rId12" Type="http://schemas.openxmlformats.org/officeDocument/2006/relationships/hyperlink" Target="https://crsreports.congress.gov/product/pdf/R/R47644" TargetMode="External"/><Relationship Id="rId13" Type="http://schemas.openxmlformats.org/officeDocument/2006/relationships/hyperlink" Target="https://www.bclplaw.com/en-US/events-insights-news/us-state-by-state-artificial-intelligence-legislation-snapshot.html" TargetMode="External"/><Relationship Id="rId14" Type="http://schemas.openxmlformats.org/officeDocument/2006/relationships/hyperlink" Target="https://www.centraleyes.com/ai-regulations-and-regulatory-proposals/" TargetMode="External"/><Relationship Id="rId15" Type="http://schemas.openxmlformats.org/officeDocument/2006/relationships/hyperlink" Target="https://www.europeanbusinessreview.com/the-importance-of-state-regulation-in-ensuring-fair-and-transparent-ai-usage/"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