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Hong Kong Stock Exchange launches virtual asset index series to bolster cryptocurrency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Hong Kong Stock Exchange (HKEX) is set to embark on an innovative venture with the launch of a virtual asset index series, signalling an important step in its strategy to foster the growth of the cryptocurrency sector within Hong Kong. Announced on October 28, 2023, this initiative aims to deliver a reliable benchmark for Bitcoin (BTC) and Ethereum (ETH) pricing specifically tailored to the Asian time zone. The index is scheduled to go live on November 15, 2024.</w:t>
      </w:r>
      <w:r/>
    </w:p>
    <w:p>
      <w:r/>
      <w:r>
        <w:t>In collaboration with UK-based crypto data and index platform CCData, HKEX will manage and calculate this benchmark to address the pricing discrepancies for Bitcoin, Ethereum, and other digital assets noted on global exchanges. This project marks the first index developed in Hong Kong that adheres to the EU Benchmark Regulation (BMR).</w:t>
      </w:r>
      <w:r/>
    </w:p>
    <w:p>
      <w:r/>
      <w:r>
        <w:t>Peter Chan, the Chief Executive of HKEX Group, expressed optimism about the impact of this new index, emphasising that the endeavour will provide a transparent and trustworthy real-time benchmark. He indicated that this could assist investors in making more informed decisions, contributing to the development and fortification of Hong Kong's standing as a major international financial hub.</w:t>
      </w:r>
      <w:r/>
    </w:p>
    <w:p>
      <w:r/>
      <w:r>
        <w:t>Hong Kong's commitment to establishing itself as a leading cryptocurrency hub is further reinforced by recent regulatory advancements. The city's authorities have enacted a robust framework aimed at protecting investors while expediting the licensing process for crypto exchanges. As disclosed by Financial Secretary Paul Chan during the Hong Kong FinTech Week, the Securities and Futures Commission (SFC) is in the process of reviewing several additional platforms for potential licensing, following the successful approval of the OSL Exchange, Hashkey Exchange, and HKVAX. More licenses are anticipated before the year concludes.</w:t>
      </w:r>
      <w:r/>
    </w:p>
    <w:p>
      <w:r/>
      <w:r>
        <w:t>In his address, Paul Chan also mentioned ongoing regulatory measures focusing on stablecoins and over-the-counter (OTC) trading. The Hong Kong Monetary Authority (HKMA) has already introduced a stablecoin issuer sandbox to facilitate necessary testing and dialogue regarding proposed regulatory requirements. Chan noted that legislation concerning these aspects is expected to be introduced within the year.</w:t>
      </w:r>
      <w:r/>
    </w:p>
    <w:p>
      <w:r/>
      <w:r>
        <w:t>In addition to addressing cryptocurrency growth and regulation, Chan remarked on the broader landscape of technological advancement, highlighting the government's intentions to responsibly manage artificial intelligence's integration into financial services, including issues such as cybersecurity and data privacy.</w:t>
      </w:r>
      <w:r/>
    </w:p>
    <w:p>
      <w:r/>
      <w:r>
        <w:t>Meanwhile, the Hong Kong government is contemplating new tax incentives to boost the crypto investment sector, potentially implementing concessions already available to traditional funds and family offices. Christopher Hui, Secretary for Financial Services and the Treasury, articulated during the FinTech event that such tax incentives could be introduced by the end of this year, promising further growth stimulant for the burgeoning sector.</w:t>
      </w:r>
      <w:r/>
    </w:p>
    <w:p>
      <w:r/>
      <w:r>
        <w:t>Through these comprehensive measures, Hong Kong remains poised to solidify its position as a pivotal centre for cryptocurrency innovation and investment.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https://cointelegraph.com/news/hkex-launch-digital-asset-index-hong-kong-crypto-licensing</w:t>
        </w:r>
      </w:hyperlink>
      <w:r>
        <w:t xml:space="preserve"> - Corroborates the launch of the digital asset index by HKEX and Hong Kong's expansion of crypto licensing.</w:t>
      </w:r>
      <w:r/>
    </w:p>
    <w:p>
      <w:pPr>
        <w:pStyle w:val="ListNumber"/>
        <w:spacing w:line="240" w:lineRule="auto"/>
        <w:ind w:left="720"/>
      </w:pPr>
      <w:r/>
      <w:hyperlink r:id="rId11">
        <w:r>
          <w:rPr>
            <w:color w:val="0000EE"/>
            <w:u w:val="single"/>
          </w:rPr>
          <w:t>https://financefeeds.com/hkex-launches-virtual-asset-index-series/</w:t>
        </w:r>
      </w:hyperlink>
      <w:r>
        <w:t xml:space="preserve"> - Supports the announcement of the HKEX Virtual Asset Index Series and its purpose.</w:t>
      </w:r>
      <w:r/>
    </w:p>
    <w:p>
      <w:pPr>
        <w:pStyle w:val="ListNumber"/>
        <w:spacing w:line="240" w:lineRule="auto"/>
        <w:ind w:left="720"/>
      </w:pPr>
      <w:r/>
      <w:hyperlink r:id="rId12">
        <w:r>
          <w:rPr>
            <w:color w:val="0000EE"/>
            <w:u w:val="single"/>
          </w:rPr>
          <w:t>https://www.straitstimes.com/business/hong-kong-stock-exchange-launches-crypto-benchmark-as-demand-for-real-time-data-rises</w:t>
        </w:r>
      </w:hyperlink>
      <w:r>
        <w:t xml:space="preserve"> - Confirms the launch of the crypto benchmark by HKEX to meet the demand for real-time data.</w:t>
      </w:r>
      <w:r/>
    </w:p>
    <w:p>
      <w:pPr>
        <w:pStyle w:val="ListNumber"/>
        <w:spacing w:line="240" w:lineRule="auto"/>
        <w:ind w:left="720"/>
      </w:pPr>
      <w:r/>
      <w:hyperlink r:id="rId13">
        <w:r>
          <w:rPr>
            <w:color w:val="0000EE"/>
            <w:u w:val="single"/>
          </w:rPr>
          <w:t>https://www.hkex.com.hk/News/News-Release/2024/241028news?sc_lang=en</w:t>
        </w:r>
      </w:hyperlink>
      <w:r>
        <w:t xml:space="preserve"> - Details the launch of the HKEX Virtual Asset Index Series, its components, and compliance with EU Benchmark Regulation (BMR).</w:t>
      </w:r>
      <w:r/>
    </w:p>
    <w:p>
      <w:pPr>
        <w:pStyle w:val="ListNumber"/>
        <w:spacing w:line="240" w:lineRule="auto"/>
        <w:ind w:left="720"/>
      </w:pPr>
      <w:r/>
      <w:hyperlink r:id="rId14">
        <w:r>
          <w:rPr>
            <w:color w:val="0000EE"/>
            <w:u w:val="single"/>
          </w:rPr>
          <w:t>https://en.cryptonomist.ch/2024/10/28/hong-kong-exchange-hkex-launches-the-index-on-crypto-in-november/</w:t>
        </w:r>
      </w:hyperlink>
      <w:r>
        <w:t xml:space="preserve"> - Provides information on the launch date, the types of indices (Reference Index and Reference Rate), and the role of CCData.</w:t>
      </w:r>
      <w:r/>
    </w:p>
    <w:p>
      <w:pPr>
        <w:pStyle w:val="ListNumber"/>
        <w:spacing w:line="240" w:lineRule="auto"/>
        <w:ind w:left="720"/>
      </w:pPr>
      <w:r/>
      <w:hyperlink r:id="rId13">
        <w:r>
          <w:rPr>
            <w:color w:val="0000EE"/>
            <w:u w:val="single"/>
          </w:rPr>
          <w:t>https://www.hkex.com.hk/News/News-Release/2024/241028news?sc_lang=en</w:t>
        </w:r>
      </w:hyperlink>
      <w:r>
        <w:t xml:space="preserve"> - Quotes HKEX Chief Executive Officer Bonnie Y Chan on the impact of the new index on investors and Hong Kong's financial hub status.</w:t>
      </w:r>
      <w:r/>
    </w:p>
    <w:p>
      <w:pPr>
        <w:pStyle w:val="ListNumber"/>
        <w:spacing w:line="240" w:lineRule="auto"/>
        <w:ind w:left="720"/>
      </w:pPr>
      <w:r/>
      <w:hyperlink r:id="rId11">
        <w:r>
          <w:rPr>
            <w:color w:val="0000EE"/>
            <w:u w:val="single"/>
          </w:rPr>
          <w:t>https://financefeeds.com/hkex-launches-virtual-asset-index-series/</w:t>
        </w:r>
      </w:hyperlink>
      <w:r>
        <w:t xml:space="preserve"> - Mentions the collaboration with CCData and the adherence to EU Benchmark Regulation (BMR).</w:t>
      </w:r>
      <w:r/>
    </w:p>
    <w:p>
      <w:pPr>
        <w:pStyle w:val="ListNumber"/>
        <w:spacing w:line="240" w:lineRule="auto"/>
        <w:ind w:left="720"/>
      </w:pPr>
      <w:r/>
      <w:hyperlink r:id="rId10">
        <w:r>
          <w:rPr>
            <w:color w:val="0000EE"/>
            <w:u w:val="single"/>
          </w:rPr>
          <w:t>https://cointelegraph.com/news/hkex-launch-digital-asset-index-hong-kong-crypto-licensing</w:t>
        </w:r>
      </w:hyperlink>
      <w:r>
        <w:t xml:space="preserve"> - Discusses recent regulatory advancements and the licensing process for crypto exchanges in Hong Kong.</w:t>
      </w:r>
      <w:r/>
    </w:p>
    <w:p>
      <w:pPr>
        <w:pStyle w:val="ListNumber"/>
        <w:spacing w:line="240" w:lineRule="auto"/>
        <w:ind w:left="720"/>
      </w:pPr>
      <w:r/>
      <w:hyperlink r:id="rId14">
        <w:r>
          <w:rPr>
            <w:color w:val="0000EE"/>
            <w:u w:val="single"/>
          </w:rPr>
          <w:t>https://en.cryptonomist.ch/2024/10/28/hong-kong-exchange-hkex-launches-the-index-on-crypto-in-november/</w:t>
        </w:r>
      </w:hyperlink>
      <w:r>
        <w:t xml:space="preserve"> - Touches on the regulatory measures focusing on stablecoins and OTC trading, as well as the stablecoin issuer sandbox by HKMA.</w:t>
      </w:r>
      <w:r/>
    </w:p>
    <w:p>
      <w:pPr>
        <w:pStyle w:val="ListNumber"/>
        <w:spacing w:line="240" w:lineRule="auto"/>
        <w:ind w:left="720"/>
      </w:pPr>
      <w:r/>
      <w:hyperlink r:id="rId12">
        <w:r>
          <w:rPr>
            <w:color w:val="0000EE"/>
            <w:u w:val="single"/>
          </w:rPr>
          <w:t>https://www.straitstimes.com/business/hong-kong-stock-exchange-launches-crypto-benchmark-as-demand-for-real-time-data-rises</w:t>
        </w:r>
      </w:hyperlink>
      <w:r>
        <w:t xml:space="preserve"> - Highlights the government's intentions to manage technological advancements, including AI integration into financial services.</w:t>
      </w:r>
      <w:r/>
    </w:p>
    <w:p>
      <w:pPr>
        <w:pStyle w:val="ListNumber"/>
        <w:spacing w:line="240" w:lineRule="auto"/>
        <w:ind w:left="720"/>
      </w:pPr>
      <w:r/>
      <w:hyperlink r:id="rId14">
        <w:r>
          <w:rPr>
            <w:color w:val="0000EE"/>
            <w:u w:val="single"/>
          </w:rPr>
          <w:t>https://en.cryptonomist.ch/2024/10/28/hong-kong-exchange-hkex-launches-the-index-on-crypto-in-november/</w:t>
        </w:r>
      </w:hyperlink>
      <w:r>
        <w:t xml:space="preserve"> - Mentions potential tax incentives for the crypto investment sector, as discussed during the FinTech event.</w:t>
      </w:r>
      <w:r/>
    </w:p>
    <w:p>
      <w:pPr>
        <w:pStyle w:val="ListNumber"/>
        <w:spacing w:line="240" w:lineRule="auto"/>
        <w:ind w:left="720"/>
      </w:pPr>
      <w:r/>
      <w:hyperlink r:id="rId15">
        <w:r>
          <w:rPr>
            <w:color w:val="0000EE"/>
            <w:u w:val="single"/>
          </w:rPr>
          <w:t>https://coinjournal.net/news/hong-kong-stock-exchange-launches-virtual-asset-index-series/</w:t>
        </w:r>
      </w:hyperlink>
      <w:r>
        <w:t xml:space="preserve"> - Please view link - unable to able to access data</w:t>
      </w:r>
      <w:r/>
    </w:p>
    <w:p>
      <w:pPr>
        <w:pStyle w:val="ListNumber"/>
        <w:spacing w:line="240" w:lineRule="auto"/>
        <w:ind w:left="720"/>
      </w:pPr>
      <w:r/>
      <w:hyperlink r:id="rId16">
        <w:r>
          <w:rPr>
            <w:color w:val="0000EE"/>
            <w:u w:val="single"/>
          </w:rPr>
          <w:t>https://www.bitcoininsider.org/article/262413/hong-kong-boost-crypto-industry-new-licenses-and-tax-perks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intelegraph.com/news/hkex-launch-digital-asset-index-hong-kong-crypto-licensing" TargetMode="External"/><Relationship Id="rId11" Type="http://schemas.openxmlformats.org/officeDocument/2006/relationships/hyperlink" Target="https://financefeeds.com/hkex-launches-virtual-asset-index-series/" TargetMode="External"/><Relationship Id="rId12" Type="http://schemas.openxmlformats.org/officeDocument/2006/relationships/hyperlink" Target="https://www.straitstimes.com/business/hong-kong-stock-exchange-launches-crypto-benchmark-as-demand-for-real-time-data-rises" TargetMode="External"/><Relationship Id="rId13" Type="http://schemas.openxmlformats.org/officeDocument/2006/relationships/hyperlink" Target="https://www.hkex.com.hk/News/News-Release/2024/241028news?sc_lang=en" TargetMode="External"/><Relationship Id="rId14" Type="http://schemas.openxmlformats.org/officeDocument/2006/relationships/hyperlink" Target="https://en.cryptonomist.ch/2024/10/28/hong-kong-exchange-hkex-launches-the-index-on-crypto-in-november/" TargetMode="External"/><Relationship Id="rId15" Type="http://schemas.openxmlformats.org/officeDocument/2006/relationships/hyperlink" Target="https://coinjournal.net/news/hong-kong-stock-exchange-launches-virtual-asset-index-series/" TargetMode="External"/><Relationship Id="rId16" Type="http://schemas.openxmlformats.org/officeDocument/2006/relationships/hyperlink" Target="https://www.bitcoininsider.org/article/262413/hong-kong-boost-crypto-industry-new-licenses-and-tax-per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