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standard provides framework for AI governance across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Standard Provides Framework for AI Governance Across Industries</w:t>
      </w:r>
      <w:r/>
    </w:p>
    <w:p>
      <w:r/>
      <w:r>
        <w:t>In light of the rapid advancements in artificial intelligence (AI), there is an increasing focus on establishing robust systems for the governance of these transformative technologies. Enter the ISO/IEC 42001 Standard, introduced last year as a comprehensive guideline for the management of AI systems. This standard aims to provide a framework for businesses and organizations of all sizes involved with AI technologies, offering a strategic approach to address the potential risks and opportunities associated with AI.</w:t>
      </w:r>
      <w:r/>
    </w:p>
    <w:p>
      <w:r/>
      <w:r>
        <w:t>ISO/IEC 42001 has positioned itself distinctively from other standards by providing a systematic approach to managing AI development, deployment, and usage within organisations. While previous standards like ISO/IEC 22989 and ISO/IEC 23053 have focused on AI terminology and frameworks, 42001 centres around integrating management systems specifically for AI.</w:t>
      </w:r>
      <w:r/>
    </w:p>
    <w:p>
      <w:r/>
      <w:r>
        <w:t>The new standard is applicable to a diverse range of sectors, including public agencies, commercial entities, non-profit organisations, and industries worldwide. It prescribes a methodical implementation strategy employing the Plan-Do-Check-Act cycle. This approach aims to help organisations develop policies and objectives in a responsible manner, encompassing AI management system planning, execution, and continuous improvement.</w:t>
      </w:r>
      <w:r/>
    </w:p>
    <w:p>
      <w:r/>
      <w:r>
        <w:t>Major accounting firm Schellman has been instrumental in interpreting the standard, providing organisations with guidance on how to align their operations with ISO/IEC 42001. Schellman recommends that businesses first delineate the scope of their AI Management System (AIMS) and address issues that impact its purpose and strategic direction. This includes understanding the requirements of stakeholders such as customers, suppliers, employees, and regulatory bodies. A critical aspect of this process is the clarification of strategic business objectives and customer expectations in relation to AI.</w:t>
      </w:r>
      <w:r/>
    </w:p>
    <w:p>
      <w:r/>
      <w:r>
        <w:t>A significant emphasis is placed on demonstrating top management commitment to AI governance. This involves defining policies and creating roles with clear responsibilities and authorities to ensure management engagement. Organisations are encouraged to articulate their AI objectives while assessing associated risks, impacts, and opportunities. To this end, an AI impact assessment is advised, scrutinising potential consequences on individuals and society, which goes beyond the provisions of other ISO standards.</w:t>
      </w:r>
      <w:r/>
    </w:p>
    <w:p>
      <w:r/>
      <w:r>
        <w:t>Additionally, the standard necessitates that organisations ensure proper allocation of resources and competency for those working within the AIMS framework. Maintenance of documented information and effective communication strategies is crucial for supporting the AIMS, requiring adequate personnel along with essential data and technological assets.</w:t>
      </w:r>
      <w:r/>
    </w:p>
    <w:p>
      <w:r/>
      <w:r>
        <w:t>As part of ISO/IEC 42001’s comprehensive methodology, organisations are required to monitor and evaluate AIMS performance, conduct internal audits, and perform regular management reviews. These measures ensure that any nonconformities are addressed timely, facilitating continuous improvement of the AI management systems.</w:t>
      </w:r>
      <w:r/>
    </w:p>
    <w:p>
      <w:r/>
      <w:r>
        <w:t>By adopting these rigorous guidelines, organisations can more effectively manage AI operations, ensuring they are not just compliant but also optimally functioning in line with strategic aspirations. The introduction of ISO/IEC 42001 marks a pivotal step in standardising AI governance practices, providing a solid foundation as businesses navigate the complexities of integrating AI technologies into their operatives.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https://www.dnv.com/services/iso-iec-42001-artificial-intelligence-ai--250876/</w:t>
        </w:r>
      </w:hyperlink>
      <w:r>
        <w:t xml:space="preserve"> - Corroborates the introduction of ISO/IEC 42001 as a comprehensive guideline for the management of AI systems, emphasizing ethical, secure, and transparent AI practices.</w:t>
      </w:r>
      <w:r/>
    </w:p>
    <w:p>
      <w:pPr>
        <w:pStyle w:val="ListNumber"/>
        <w:spacing w:line="240" w:lineRule="auto"/>
        <w:ind w:left="720"/>
      </w:pPr>
      <w:r/>
      <w:hyperlink r:id="rId11">
        <w:r>
          <w:rPr>
            <w:color w:val="0000EE"/>
            <w:u w:val="single"/>
          </w:rPr>
          <w:t>https://www.isms.online/iso-42001/</w:t>
        </w:r>
      </w:hyperlink>
      <w:r>
        <w:t xml:space="preserve"> - Supports the systematic approach of ISO/IEC 42001 in managing AI development, deployment, and usage, and its applicability across various industries.</w:t>
      </w:r>
      <w:r/>
    </w:p>
    <w:p>
      <w:pPr>
        <w:pStyle w:val="ListNumber"/>
        <w:spacing w:line="240" w:lineRule="auto"/>
        <w:ind w:left="720"/>
      </w:pPr>
      <w:r/>
      <w:hyperlink r:id="rId12">
        <w:r>
          <w:rPr>
            <w:color w:val="0000EE"/>
            <w:u w:val="single"/>
          </w:rPr>
          <w:t>https://www.iso.org/standard/81230.html</w:t>
        </w:r>
      </w:hyperlink>
      <w:r>
        <w:t xml:space="preserve"> - Provides details on the scope and importance of ISO/IEC 42001, including its application to organizations of all sizes and sectors.</w:t>
      </w:r>
      <w:r/>
    </w:p>
    <w:p>
      <w:pPr>
        <w:pStyle w:val="ListNumber"/>
        <w:spacing w:line="240" w:lineRule="auto"/>
        <w:ind w:left="720"/>
      </w:pPr>
      <w:r/>
      <w:hyperlink r:id="rId13">
        <w:r>
          <w:rPr>
            <w:color w:val="0000EE"/>
            <w:u w:val="single"/>
          </w:rPr>
          <w:t>https://www.qualitymag.com/articles/98100-the-rise-of-ai-governance-unpacking-iso-iec-42001</w:t>
        </w:r>
      </w:hyperlink>
      <w:r>
        <w:t xml:space="preserve"> - Explains the Plan-Do-Check-Act cycle and the comprehensive framework of ISO/IEC 42001 for AI management systems, including risk and impact assessments.</w:t>
      </w:r>
      <w:r/>
    </w:p>
    <w:p>
      <w:pPr>
        <w:pStyle w:val="ListNumber"/>
        <w:spacing w:line="240" w:lineRule="auto"/>
        <w:ind w:left="720"/>
      </w:pPr>
      <w:r/>
      <w:hyperlink r:id="rId13">
        <w:r>
          <w:rPr>
            <w:color w:val="0000EE"/>
            <w:u w:val="single"/>
          </w:rPr>
          <w:t>https://www.qualitymag.com/articles/98100-the-rise-of-ai-governance-unpacking-iso-iec-42001</w:t>
        </w:r>
      </w:hyperlink>
      <w:r>
        <w:t xml:space="preserve"> - Details the key components and technical specifications of ISO/IEC 42001, such as AI policy, resource allocation, and stakeholder communication.</w:t>
      </w:r>
      <w:r/>
    </w:p>
    <w:p>
      <w:pPr>
        <w:pStyle w:val="ListNumber"/>
        <w:spacing w:line="240" w:lineRule="auto"/>
        <w:ind w:left="720"/>
      </w:pPr>
      <w:r/>
      <w:hyperlink r:id="rId14">
        <w:r>
          <w:rPr>
            <w:color w:val="0000EE"/>
            <w:u w:val="single"/>
          </w:rPr>
          <w:t>https://www.osler.com/en/insights/updates/the-role-of-iso-iec-42001-in-ai-governance/</w:t>
        </w:r>
      </w:hyperlink>
      <w:r>
        <w:t xml:space="preserve"> - Highlights the emphasis on ethics, transparency, accountability, bias mitigation, safety, and privacy in ISO/IEC 42001, and its applicability to diverse sectors.</w:t>
      </w:r>
      <w:r/>
    </w:p>
    <w:p>
      <w:pPr>
        <w:pStyle w:val="ListNumber"/>
        <w:spacing w:line="240" w:lineRule="auto"/>
        <w:ind w:left="720"/>
      </w:pPr>
      <w:r/>
      <w:hyperlink r:id="rId11">
        <w:r>
          <w:rPr>
            <w:color w:val="0000EE"/>
            <w:u w:val="single"/>
          </w:rPr>
          <w:t>https://www.isms.online/iso-42001/</w:t>
        </w:r>
      </w:hyperlink>
      <w:r>
        <w:t xml:space="preserve"> - Corroborates the importance of top management commitment to AI governance, including defining policies and creating roles with clear responsibilities.</w:t>
      </w:r>
      <w:r/>
    </w:p>
    <w:p>
      <w:pPr>
        <w:pStyle w:val="ListNumber"/>
        <w:spacing w:line="240" w:lineRule="auto"/>
        <w:ind w:left="720"/>
      </w:pPr>
      <w:r/>
      <w:hyperlink r:id="rId10">
        <w:r>
          <w:rPr>
            <w:color w:val="0000EE"/>
            <w:u w:val="single"/>
          </w:rPr>
          <w:t>https://www.dnv.com/services/iso-iec-42001-artificial-intelligence-ai--250876/</w:t>
        </w:r>
      </w:hyperlink>
      <w:r>
        <w:t xml:space="preserve"> - Supports the need for AI impact assessments to scrutinize potential consequences on individuals and society, beyond other ISO standards.</w:t>
      </w:r>
      <w:r/>
    </w:p>
    <w:p>
      <w:pPr>
        <w:pStyle w:val="ListNumber"/>
        <w:spacing w:line="240" w:lineRule="auto"/>
        <w:ind w:left="720"/>
      </w:pPr>
      <w:r/>
      <w:hyperlink r:id="rId13">
        <w:r>
          <w:rPr>
            <w:color w:val="0000EE"/>
            <w:u w:val="single"/>
          </w:rPr>
          <w:t>https://www.qualitymag.com/articles/98100-the-rise-of-ai-governance-unpacking-iso-iec-42001</w:t>
        </w:r>
      </w:hyperlink>
      <w:r>
        <w:t xml:space="preserve"> - Details the requirements for resource allocation, competency, and documented information to support the AI Management System (AIMS) framework.</w:t>
      </w:r>
      <w:r/>
    </w:p>
    <w:p>
      <w:pPr>
        <w:pStyle w:val="ListNumber"/>
        <w:spacing w:line="240" w:lineRule="auto"/>
        <w:ind w:left="720"/>
      </w:pPr>
      <w:r/>
      <w:hyperlink r:id="rId14">
        <w:r>
          <w:rPr>
            <w:color w:val="0000EE"/>
            <w:u w:val="single"/>
          </w:rPr>
          <w:t>https://www.osler.com/en/insights/updates/the-role-of-iso-iec-42001-in-ai-governance/</w:t>
        </w:r>
      </w:hyperlink>
      <w:r>
        <w:t xml:space="preserve"> - Explains the necessity of monitoring and evaluating AIMS performance, conducting internal audits, and performing regular management reviews for continuous improvement.</w:t>
      </w:r>
      <w:r/>
    </w:p>
    <w:p>
      <w:pPr>
        <w:pStyle w:val="ListNumber"/>
        <w:spacing w:line="240" w:lineRule="auto"/>
        <w:ind w:left="720"/>
      </w:pPr>
      <w:r/>
      <w:hyperlink r:id="rId12">
        <w:r>
          <w:rPr>
            <w:color w:val="0000EE"/>
            <w:u w:val="single"/>
          </w:rPr>
          <w:t>https://www.iso.org/standard/81230.html</w:t>
        </w:r>
      </w:hyperlink>
      <w:r>
        <w:t xml:space="preserve"> - Corroborates that adopting ISO/IEC 42001 helps organizations manage AI operations effectively, ensuring compliance and optimal functioning in line with strategic aspirations.</w:t>
      </w:r>
      <w:r/>
    </w:p>
    <w:p>
      <w:pPr>
        <w:pStyle w:val="ListNumber"/>
        <w:spacing w:line="240" w:lineRule="auto"/>
        <w:ind w:left="720"/>
      </w:pPr>
      <w:r/>
      <w:hyperlink r:id="rId15">
        <w:r>
          <w:rPr>
            <w:color w:val="0000EE"/>
            <w:u w:val="single"/>
          </w:rPr>
          <w:t>https://www.accountingtoday.com/news/inside-iso-42001-framework-on-ai-management-systems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nv.com/services/iso-iec-42001-artificial-intelligence-ai--250876/" TargetMode="External"/><Relationship Id="rId11" Type="http://schemas.openxmlformats.org/officeDocument/2006/relationships/hyperlink" Target="https://www.isms.online/iso-42001/" TargetMode="External"/><Relationship Id="rId12" Type="http://schemas.openxmlformats.org/officeDocument/2006/relationships/hyperlink" Target="https://www.iso.org/standard/81230.html" TargetMode="External"/><Relationship Id="rId13" Type="http://schemas.openxmlformats.org/officeDocument/2006/relationships/hyperlink" Target="https://www.qualitymag.com/articles/98100-the-rise-of-ai-governance-unpacking-iso-iec-42001" TargetMode="External"/><Relationship Id="rId14" Type="http://schemas.openxmlformats.org/officeDocument/2006/relationships/hyperlink" Target="https://www.osler.com/en/insights/updates/the-role-of-iso-iec-42001-in-ai-governance/" TargetMode="External"/><Relationship Id="rId15" Type="http://schemas.openxmlformats.org/officeDocument/2006/relationships/hyperlink" Target="https://www.accountingtoday.com/news/inside-iso-42001-framework-on-ai-management-syste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