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AI energy expansion: TeraWulf's strategic leap into sustainable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AI Energy Expansion: TeraWulf's Strategic Leap into Sustainable Data Centers</w:t>
      </w:r>
      <w:r/>
    </w:p>
    <w:p>
      <w:r/>
      <w:r>
        <w:t>As the demand for advanced computing technology accelerates, the energy requirements to support artificial intelligence (AI) operations have surged, leading to a transformative impact on the infrastructure landscape. The International Energy Agency has projected that by 2026, data centers could represent up to a third of the increase in U.S. electricity demand. According to this forecast, major technological conglomerates such as Microsoft, Amazon, and Alphabet are aggressively pursuing sustainable energy solutions, including nuclear power, to sustain their burgeoning data needs. Amidst this backdrop, TeraWulf emerges as a significant player, capitalising on its commitment to zero-carbon energy sources.</w:t>
      </w:r>
      <w:r/>
    </w:p>
    <w:p>
      <w:r/>
      <w:r>
        <w:rPr>
          <w:b/>
        </w:rPr>
        <w:t>TeraWulf's Rising Revenues and Renewed Focus</w:t>
      </w:r>
      <w:r/>
    </w:p>
    <w:p>
      <w:r/>
      <w:r>
        <w:t>Headquartered in the United States, TeraWulf, listed on NASDAQ as WULF, is a distinctive enterprise leveraging approximately 95% of its power from zero-carbon sources, predominantly hydroelectric energy. The company has reported a substantial rise in revenue, marking a 130% year-over-year increase, reaching $35.6 million by the second quarter of 2024. This financial growth is attributed to an 80% expansion in operational mining capacity, alongside rising Bitcoin prices, as TeraWulf continues to operate in the cryptocurrency arena.</w:t>
      </w:r>
      <w:r/>
    </w:p>
    <w:p>
      <w:r/>
      <w:r>
        <w:t>TeraWulf’s financial steadiness is further underscored by its strategic debt reduction, accomplished ahead of projected timelines, which now positions the company for ambitious ventures into cryptocurrency mining as well as the evolving AI infrastructure sector.</w:t>
      </w:r>
      <w:r/>
    </w:p>
    <w:p>
      <w:r/>
      <w:r>
        <w:rPr>
          <w:b/>
        </w:rPr>
        <w:t>Strategic Moves into AI Infrastructure</w:t>
      </w:r>
      <w:r/>
    </w:p>
    <w:p>
      <w:r/>
      <w:r>
        <w:t>In a strategic pivot, TeraWulf is advancing into the AI infrastructure domain, utilising its established clean energy base to support high-performance computing needs. Of particular note is its completion of a 2.5 megawatt (MW) proof-of-concept project tailored for next-generation graphics processing unit (GPU) technology—a vital component for AI workloads.</w:t>
      </w:r>
      <w:r/>
    </w:p>
    <w:p>
      <w:r/>
      <w:r>
        <w:t>Looking ahead, TeraWulf is already progressing with the creation of a 20 MW colocation facility, specifically engineered for AI tasks. This facility, which incorporates state-of-the-art features such as liquid cooling and redundant power systems, typical of premium data infrastructures, is set to become operational by the first quarter of 2025.</w:t>
      </w:r>
      <w:r/>
    </w:p>
    <w:p>
      <w:r/>
      <w:r>
        <w:rPr>
          <w:b/>
        </w:rPr>
        <w:t>Securing Financial Strength for Expansion</w:t>
      </w:r>
      <w:r/>
    </w:p>
    <w:p>
      <w:r/>
      <w:r>
        <w:t>TeraWulf's ambitious goals have been bolstered by securing $425 million via a convertible note offering bearing an interest rate of 2.75%, reflecting robust confidence from institutional investors. This funding is earmarked for strategic acquisitions and enhancing data centre infrastructure to support its AI computing objectives.</w:t>
      </w:r>
      <w:r/>
    </w:p>
    <w:p>
      <w:r/>
      <w:r>
        <w:t>In a further demonstration of confidence in the company's prospects, TeraWulf’s board has sanctioned a $200 million share repurchase programme, valid through December 2025. This move suggests that management perceives the stock to be undervalued, notwithstanding its approximate 165% rise this year.</w:t>
      </w:r>
      <w:r/>
    </w:p>
    <w:p>
      <w:r/>
      <w:r>
        <w:rPr>
          <w:b/>
        </w:rPr>
        <w:t>A Competitive Edge with Clean Energy</w:t>
      </w:r>
      <w:r/>
    </w:p>
    <w:p>
      <w:r/>
      <w:r>
        <w:t>As tech giants navigate the challenges posed by energy-intensive AI operations, the quest for sustainable power solutions is paramount. TeraWulf, with its zero-carbon data centres, is particularly appealing within this context. The company's infrastructure advantage situates it favourably in the rapidly evolving AI infrastructure market, making it an enticing partner for major technology companies seeking to mitigate their environmental footprint while scaling operations.</w:t>
      </w:r>
      <w:r/>
    </w:p>
    <w:p>
      <w:r/>
      <w:r>
        <w:t>In summary, TeraWulf’s strategic initiatives and financial robustness position it effectively within a market increasingly prioritizing sustainable energy solutions for advanced computing needs. As the company expands its AI infrastructure capabilities, it stands ready to support the growing demands of the industry's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https://investors.terawulf.com/news-events/press-releases/detail/87/terawulf-announces-september-2024-production-and-operations</w:t>
        </w:r>
      </w:hyperlink>
      <w:r>
        <w:t xml:space="preserve"> - Corroborates TeraWulf's commitment to zero-carbon energy sources, operational mining capacity, and financial performance.</w:t>
      </w:r>
      <w:r/>
    </w:p>
    <w:p>
      <w:pPr>
        <w:pStyle w:val="ListNumber"/>
        <w:spacing w:line="240" w:lineRule="auto"/>
        <w:ind w:left="720"/>
      </w:pPr>
      <w:r/>
      <w:hyperlink r:id="rId11">
        <w:r>
          <w:rPr>
            <w:color w:val="0000EE"/>
            <w:u w:val="single"/>
          </w:rPr>
          <w:t>https://www.nasdaq.com/articles/why-green-bitcoin-miner-could-be-next-big-ai-infrastructure-stock</w:t>
        </w:r>
      </w:hyperlink>
      <w:r>
        <w:t xml:space="preserve"> - Supports the 130% year-over-year revenue increase and the use of approximately 95% zero-carbon energy sources.</w:t>
      </w:r>
      <w:r/>
    </w:p>
    <w:p>
      <w:pPr>
        <w:pStyle w:val="ListNumber"/>
        <w:spacing w:line="240" w:lineRule="auto"/>
        <w:ind w:left="720"/>
      </w:pPr>
      <w:r/>
      <w:hyperlink r:id="rId12">
        <w:r>
          <w:rPr>
            <w:color w:val="0000EE"/>
            <w:u w:val="single"/>
          </w:rPr>
          <w:t>https://investors.terawulf.com/news-events/press-releases/detail/86/terawulf-monetizes-equity-interests-in-nautilus-joint</w:t>
        </w:r>
      </w:hyperlink>
      <w:r>
        <w:t xml:space="preserve"> - Details TeraWulf's strategic debt reduction and financial steadiness, including the sale of its equity interest in Nautilus.</w:t>
      </w:r>
      <w:r/>
    </w:p>
    <w:p>
      <w:pPr>
        <w:pStyle w:val="ListNumber"/>
        <w:spacing w:line="240" w:lineRule="auto"/>
        <w:ind w:left="720"/>
      </w:pPr>
      <w:r/>
      <w:hyperlink r:id="rId11">
        <w:r>
          <w:rPr>
            <w:color w:val="0000EE"/>
            <w:u w:val="single"/>
          </w:rPr>
          <w:t>https://www.nasdaq.com/articles/why-green-bitcoin-miner-could-be-next-big-ai-infrastructure-stock</w:t>
        </w:r>
      </w:hyperlink>
      <w:r>
        <w:t xml:space="preserve"> - Explains TeraWulf's pivot into AI infrastructure, including the completion of a 2.5 MW proof-of-concept project and the construction of a 20 MW colocation facility.</w:t>
      </w:r>
      <w:r/>
    </w:p>
    <w:p>
      <w:pPr>
        <w:pStyle w:val="ListNumber"/>
        <w:spacing w:line="240" w:lineRule="auto"/>
        <w:ind w:left="720"/>
      </w:pPr>
      <w:r/>
      <w:hyperlink r:id="rId12">
        <w:r>
          <w:rPr>
            <w:color w:val="0000EE"/>
            <w:u w:val="single"/>
          </w:rPr>
          <w:t>https://investors.terawulf.com/news-events/press-releases/detail/86/terawulf-monetizes-equity-interests-in-nautilus-joint</w:t>
        </w:r>
      </w:hyperlink>
      <w:r>
        <w:t xml:space="preserve"> - Provides information on the construction of CB-1 and CB-2 facilities, engineered for AI tasks, and their expected operational timelines.</w:t>
      </w:r>
      <w:r/>
    </w:p>
    <w:p>
      <w:pPr>
        <w:pStyle w:val="ListNumber"/>
        <w:spacing w:line="240" w:lineRule="auto"/>
        <w:ind w:left="720"/>
      </w:pPr>
      <w:r/>
      <w:hyperlink r:id="rId11">
        <w:r>
          <w:rPr>
            <w:color w:val="0000EE"/>
            <w:u w:val="single"/>
          </w:rPr>
          <w:t>https://www.nasdaq.com/articles/why-green-bitcoin-miner-could-be-next-big-ai-infrastructure-stock</w:t>
        </w:r>
      </w:hyperlink>
      <w:r>
        <w:t xml:space="preserve"> - Discusses the securing of $425 million via a convertible note offering and the $200 million share repurchase program.</w:t>
      </w:r>
      <w:r/>
    </w:p>
    <w:p>
      <w:pPr>
        <w:pStyle w:val="ListNumber"/>
        <w:spacing w:line="240" w:lineRule="auto"/>
        <w:ind w:left="720"/>
      </w:pPr>
      <w:r/>
      <w:hyperlink r:id="rId13">
        <w:r>
          <w:rPr>
            <w:color w:val="0000EE"/>
            <w:u w:val="single"/>
          </w:rPr>
          <w:t>https://theminermag.com/news/2024-10-03/terawulf-stake-bitcoin-mine-ai-hpc/</w:t>
        </w:r>
      </w:hyperlink>
      <w:r>
        <w:t xml:space="preserve"> - Details the sale of TeraWulf's 25% stake in the Nautilus joint venture and its impact on the company's expansion plans.</w:t>
      </w:r>
      <w:r/>
    </w:p>
    <w:p>
      <w:pPr>
        <w:pStyle w:val="ListNumber"/>
        <w:spacing w:line="240" w:lineRule="auto"/>
        <w:ind w:left="720"/>
      </w:pPr>
      <w:r/>
      <w:hyperlink r:id="rId14">
        <w:r>
          <w:rPr>
            <w:color w:val="0000EE"/>
            <w:u w:val="single"/>
          </w:rPr>
          <w:t>https://www.terawulf.com/bitcoin-miner-terawulf-to-expand-energy-infrastructure-used-for-ai-hosting/</w:t>
        </w:r>
      </w:hyperlink>
      <w:r>
        <w:t xml:space="preserve"> - Supports TeraWulf's expansion into high-performance computing and AI data centers using its existing energy infrastructure.</w:t>
      </w:r>
      <w:r/>
    </w:p>
    <w:p>
      <w:pPr>
        <w:pStyle w:val="ListNumber"/>
        <w:spacing w:line="240" w:lineRule="auto"/>
        <w:ind w:left="720"/>
      </w:pPr>
      <w:r/>
      <w:hyperlink r:id="rId12">
        <w:r>
          <w:rPr>
            <w:color w:val="0000EE"/>
            <w:u w:val="single"/>
          </w:rPr>
          <w:t>https://investors.terawulf.com/news-events/press-releases/detail/86/terawulf-monetizes-equity-interests-in-nautilus-joint</w:t>
        </w:r>
      </w:hyperlink>
      <w:r>
        <w:t xml:space="preserve"> - Highlights TeraWulf's focus on operational efficiency, cost management, and long-term shareholder value through its strategic transactions.</w:t>
      </w:r>
      <w:r/>
    </w:p>
    <w:p>
      <w:pPr>
        <w:pStyle w:val="ListNumber"/>
        <w:spacing w:line="240" w:lineRule="auto"/>
        <w:ind w:left="720"/>
      </w:pPr>
      <w:r/>
      <w:hyperlink r:id="rId11">
        <w:r>
          <w:rPr>
            <w:color w:val="0000EE"/>
            <w:u w:val="single"/>
          </w:rPr>
          <w:t>https://www.nasdaq.com/articles/why-green-bitcoin-miner-could-be-next-big-ai-infrastructure-stock</w:t>
        </w:r>
      </w:hyperlink>
      <w:r>
        <w:t xml:space="preserve"> - Explains the appeal of TeraWulf's zero-carbon data centers to major technology companies seeking sustainable energy solutions.</w:t>
      </w:r>
      <w:r/>
    </w:p>
    <w:p>
      <w:pPr>
        <w:pStyle w:val="ListNumber"/>
        <w:spacing w:line="240" w:lineRule="auto"/>
        <w:ind w:left="720"/>
      </w:pPr>
      <w:r/>
      <w:hyperlink r:id="rId10">
        <w:r>
          <w:rPr>
            <w:color w:val="0000EE"/>
            <w:u w:val="single"/>
          </w:rPr>
          <w:t>https://investors.terawulf.com/news-events/press-releases/detail/87/terawulf-announces-september-2024-production-and-operations</w:t>
        </w:r>
      </w:hyperlink>
      <w:r>
        <w:t xml:space="preserve"> - Provides context on TeraWulf's commitment to environmental, social, and governance (ESG) principles and its use of predominantly zero-carbon energy sources.</w:t>
      </w:r>
      <w:r/>
    </w:p>
    <w:p>
      <w:pPr>
        <w:pStyle w:val="ListNumber"/>
        <w:spacing w:line="240" w:lineRule="auto"/>
        <w:ind w:left="720"/>
      </w:pPr>
      <w:r/>
      <w:hyperlink r:id="rId15">
        <w:r>
          <w:rPr>
            <w:color w:val="0000EE"/>
            <w:u w:val="single"/>
          </w:rPr>
          <w:t>https://finance.yahoo.com/news/why-green-bitcoin-miner-could-114500080.html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terawulf.com/news-events/press-releases/detail/87/terawulf-announces-september-2024-production-and-operations" TargetMode="External"/><Relationship Id="rId11" Type="http://schemas.openxmlformats.org/officeDocument/2006/relationships/hyperlink" Target="https://www.nasdaq.com/articles/why-green-bitcoin-miner-could-be-next-big-ai-infrastructure-stock" TargetMode="External"/><Relationship Id="rId12" Type="http://schemas.openxmlformats.org/officeDocument/2006/relationships/hyperlink" Target="https://investors.terawulf.com/news-events/press-releases/detail/86/terawulf-monetizes-equity-interests-in-nautilus-joint" TargetMode="External"/><Relationship Id="rId13" Type="http://schemas.openxmlformats.org/officeDocument/2006/relationships/hyperlink" Target="https://theminermag.com/news/2024-10-03/terawulf-stake-bitcoin-mine-ai-hpc/" TargetMode="External"/><Relationship Id="rId14" Type="http://schemas.openxmlformats.org/officeDocument/2006/relationships/hyperlink" Target="https://www.terawulf.com/bitcoin-miner-terawulf-to-expand-energy-infrastructure-used-for-ai-hosting/" TargetMode="External"/><Relationship Id="rId15" Type="http://schemas.openxmlformats.org/officeDocument/2006/relationships/hyperlink" Target="https://finance.yahoo.com/news/why-green-bitcoin-miner-could-11450008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