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Study explores AI's role in clinical diagnostics with surprising findings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illuminating study published in JAMA Network Open, researchers from the University of Minnesota Medical School, Stanford University, Beth Israel Deaconess Medical Center, and the University of Virginia have explored the use of artificial intelligence, specifically the GPT-4 large language model, in enhancing clinical diagnostics. The study, conducted with 50 licensed physicians across family medicine, internal medicine, and emergency medicine, delved into the utility of GPT-4 as a diagnostic tool alongside conventional methods.</w:t>
      </w:r>
      <w:r/>
    </w:p>
    <w:p>
      <w:r/>
      <w:r>
        <w:t>Notably, the investigation revealed that while GPT-4 on its own delivered superior scores in diagnostic accuracy, surpassing clinicians armed with traditional online resources and even those assisted by GPT-4, the integration of this AI with clinicians did not significantly enhance diagnostic performance. This finding is particularly intriguing given the rapid advancement and deployment of AI technologies across various sectors, including healthcare.</w:t>
      </w:r>
      <w:r/>
    </w:p>
    <w:p>
      <w:r/>
      <w:r>
        <w:t>Dr Andrew Olson, a professor at the University of Minnesota Medical School and a hospitalist with M Health Fairview, highlighted the importance of understanding the role of AI in medicine, stating, "This study suggests that there are opportunities for further improvement in physician-AI collaboration in clinical practice." His comments underscore the current limitations and the complex interplay between human expertise and machine learning in medical settings.</w:t>
      </w:r>
      <w:r/>
    </w:p>
    <w:p>
      <w:r/>
      <w:r>
        <w:t>The research underscores the nuanced potential of AI systems like GPT-4 in healthcare, revealing that although AI may independently excel, its current form as a collaborative tool within clinical settings does not significantly outperform established diagnostic resources. This complexity points to a need for ongoing research and development to better integrate AI solutions into clinical practice, as well as focused training for clinicians to effectively leverage these technologies.</w:t>
      </w:r>
      <w:r/>
    </w:p>
    <w:p>
      <w:r/>
      <w:r>
        <w:t>The study also marks the inception of the ARiSE network, a bi-coastal artificial intelligence evaluation network initiated by the four collaborating institutions. This network aims to further assess and refine generative AI outputs in healthcare settings, reflecting the continuous efforts to harness AI's potential while ensuring it complements clinical expertise rather than competing with it.</w:t>
      </w:r>
      <w:r/>
    </w:p>
    <w:p>
      <w:r/>
      <w:r>
        <w:t>This investigation was financially supported by the Gordon and Betty Moore Foundation, highlighting the ongoing investment and interest in exploring the intersection of artificial intelligence and healthcare. As the field of AI grows, the study contributes to an important dialogue on how best to integrate technology into patient care and enhance clinical experiences.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https://jamanetwork.com/journals/jamanetworkopen/fullarticle/2825399</w:t>
        </w:r>
      </w:hyperlink>
      <w:r>
        <w:t xml:space="preserve"> - This article discusses the study where GPT-4 was used to assess diagnostic performance by generalist physicians, showing that GPT-4 alone scored higher than physicians but did not improve diagnostic outcomes when used by clinicians without specific training.</w:t>
      </w:r>
      <w:r/>
    </w:p>
    <w:p>
      <w:pPr>
        <w:pStyle w:val="ListNumber"/>
        <w:spacing w:line="240" w:lineRule="auto"/>
        <w:ind w:left="720"/>
      </w:pPr>
      <w:r/>
      <w:hyperlink r:id="rId11">
        <w:r>
          <w:rPr>
            <w:color w:val="0000EE"/>
            <w:u w:val="single"/>
          </w:rPr>
          <w:t>https://jamanetwork.com/journals/jamanetworkopen/article-abstract/2825395</w:t>
        </w:r>
      </w:hyperlink>
      <w:r>
        <w:t xml:space="preserve"> - This study compares the diagnostic reasoning performance of physicians using a commercial LLM AI chatbot (GPT-4) versus conventional diagnostic resources, highlighting that GPT-4 did not significantly improve clinical reasoning when used by physicians.</w:t>
      </w:r>
      <w:r/>
    </w:p>
    <w:p>
      <w:pPr>
        <w:pStyle w:val="ListNumber"/>
        <w:spacing w:line="240" w:lineRule="auto"/>
        <w:ind w:left="720"/>
      </w:pPr>
      <w:r/>
      <w:hyperlink r:id="rId10">
        <w:r>
          <w:rPr>
            <w:color w:val="0000EE"/>
            <w:u w:val="single"/>
          </w:rPr>
          <w:t>https://jamanetwork.com/journals/jamanetworkopen/fullarticle/2825399</w:t>
        </w:r>
      </w:hyperlink>
      <w:r>
        <w:t xml:space="preserve"> - The article emphasizes the need for training clinicians to use LLMs effectively and the importance of integrating AI into the clinical environment to achieve diagnostic excellence.</w:t>
      </w:r>
      <w:r/>
    </w:p>
    <w:p>
      <w:pPr>
        <w:pStyle w:val="ListNumber"/>
        <w:spacing w:line="240" w:lineRule="auto"/>
        <w:ind w:left="720"/>
      </w:pPr>
      <w:r/>
      <w:hyperlink r:id="rId11">
        <w:r>
          <w:rPr>
            <w:color w:val="0000EE"/>
            <w:u w:val="single"/>
          </w:rPr>
          <w:t>https://jamanetwork.com/journals/jamanetworkopen/article-abstract/2825395</w:t>
        </w:r>
      </w:hyperlink>
      <w:r>
        <w:t xml:space="preserve"> - This study details the methodology and outcomes of the randomized clinical trial involving physicians from family medicine, internal medicine, and emergency medicine, using GPT-4 as a diagnostic aid.</w:t>
      </w:r>
      <w:r/>
    </w:p>
    <w:p>
      <w:pPr>
        <w:pStyle w:val="ListNumber"/>
        <w:spacing w:line="240" w:lineRule="auto"/>
        <w:ind w:left="720"/>
      </w:pPr>
      <w:r/>
      <w:hyperlink r:id="rId10">
        <w:r>
          <w:rPr>
            <w:color w:val="0000EE"/>
            <w:u w:val="single"/>
          </w:rPr>
          <w:t>https://jamanetwork.com/journals/jamanetworkopen/fullarticle/2825399</w:t>
        </w:r>
      </w:hyperlink>
      <w:r>
        <w:t xml:space="preserve"> - The study mentions the ARiSE network, a bi-coastal artificial intelligence evaluation network, which aims to assess and refine generative AI outputs in healthcare settings.</w:t>
      </w:r>
      <w:r/>
    </w:p>
    <w:p>
      <w:pPr>
        <w:pStyle w:val="ListNumber"/>
        <w:spacing w:line="240" w:lineRule="auto"/>
        <w:ind w:left="720"/>
      </w:pPr>
      <w:r/>
      <w:hyperlink r:id="rId11">
        <w:r>
          <w:rPr>
            <w:color w:val="0000EE"/>
            <w:u w:val="single"/>
          </w:rPr>
          <w:t>https://jamanetwork.com/journals/jamanetworkopen/article-abstract/2825395</w:t>
        </w:r>
      </w:hyperlink>
      <w:r>
        <w:t xml:space="preserve"> - This article highlights Dr. Andrew Olson's comments on the importance of understanding the role of AI in medicine and the need for further improvement in physician-AI collaboration.</w:t>
      </w:r>
      <w:r/>
    </w:p>
    <w:p>
      <w:pPr>
        <w:pStyle w:val="ListNumber"/>
        <w:spacing w:line="240" w:lineRule="auto"/>
        <w:ind w:left="720"/>
      </w:pPr>
      <w:r/>
      <w:hyperlink r:id="rId10">
        <w:r>
          <w:rPr>
            <w:color w:val="0000EE"/>
            <w:u w:val="single"/>
          </w:rPr>
          <w:t>https://jamanetwork.com/journals/jamanetworkopen/fullarticle/2825399</w:t>
        </w:r>
      </w:hyperlink>
      <w:r>
        <w:t xml:space="preserve"> - The study was financially supported by the Gordon and Betty Moore Foundation, indicating ongoing investment in exploring the intersection of AI and healthcare.</w:t>
      </w:r>
      <w:r/>
    </w:p>
    <w:p>
      <w:pPr>
        <w:pStyle w:val="ListNumber"/>
        <w:spacing w:line="240" w:lineRule="auto"/>
        <w:ind w:left="720"/>
      </w:pPr>
      <w:r/>
      <w:hyperlink r:id="rId12">
        <w:r>
          <w:rPr>
            <w:color w:val="0000EE"/>
            <w:u w:val="single"/>
          </w:rPr>
          <w:t>https://jamanetwork.com/journals/jama/article-abstract/2812908</w:t>
        </w:r>
      </w:hyperlink>
      <w:r>
        <w:t xml:space="preserve"> - Although not directly related to GPT-4, this study on AI in diagnosis underscores the broader challenges and complexities of integrating AI into clinical practice, including issues with biased AI models.</w:t>
      </w:r>
      <w:r/>
    </w:p>
    <w:p>
      <w:pPr>
        <w:pStyle w:val="ListNumber"/>
        <w:spacing w:line="240" w:lineRule="auto"/>
        <w:ind w:left="720"/>
      </w:pPr>
      <w:r/>
      <w:hyperlink r:id="rId10">
        <w:r>
          <w:rPr>
            <w:color w:val="0000EE"/>
            <w:u w:val="single"/>
          </w:rPr>
          <w:t>https://jamanetwork.com/journals/jamanetworkopen/fullarticle/2825399</w:t>
        </w:r>
      </w:hyperlink>
      <w:r>
        <w:t xml:space="preserve"> - The article discusses the limitations of AI in clinical settings, such as the failure of LLMs to consistently request appropriate diagnostic testing and make correct treatment recommendations.</w:t>
      </w:r>
      <w:r/>
    </w:p>
    <w:p>
      <w:pPr>
        <w:pStyle w:val="ListNumber"/>
        <w:spacing w:line="240" w:lineRule="auto"/>
        <w:ind w:left="720"/>
      </w:pPr>
      <w:r/>
      <w:hyperlink r:id="rId11">
        <w:r>
          <w:rPr>
            <w:color w:val="0000EE"/>
            <w:u w:val="single"/>
          </w:rPr>
          <w:t>https://jamanetwork.com/journals/jamanetworkopen/article-abstract/2825395</w:t>
        </w:r>
      </w:hyperlink>
      <w:r>
        <w:t xml:space="preserve"> - This study emphasizes the need for ongoing research and development to better integrate AI solutions into clinical practice and the importance of focused training for clinicians.</w:t>
      </w:r>
      <w:r/>
    </w:p>
    <w:p>
      <w:pPr>
        <w:pStyle w:val="ListNumber"/>
        <w:spacing w:line="240" w:lineRule="auto"/>
        <w:ind w:left="720"/>
      </w:pPr>
      <w:r/>
      <w:hyperlink r:id="rId10">
        <w:r>
          <w:rPr>
            <w:color w:val="0000EE"/>
            <w:u w:val="single"/>
          </w:rPr>
          <w:t>https://jamanetwork.com/journals/jamanetworkopen/fullarticle/2825399</w:t>
        </w:r>
      </w:hyperlink>
      <w:r>
        <w:t xml:space="preserve"> - The study highlights the complex interplay between human expertise and machine learning in medical settings, suggesting that AI's potential will not be fully realized without improvements in clinicians' work environment.</w:t>
      </w:r>
      <w:r/>
    </w:p>
    <w:p>
      <w:pPr>
        <w:pStyle w:val="ListNumber"/>
        <w:spacing w:line="240" w:lineRule="auto"/>
        <w:ind w:left="720"/>
      </w:pPr>
      <w:r/>
      <w:hyperlink r:id="rId13">
        <w:r>
          <w:rPr>
            <w:color w:val="0000EE"/>
            <w:u w:val="single"/>
          </w:rPr>
          <w:t>https://www.sciencedaily.com/releases/2024/10/241028164534.htm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jamanetwork.com/journals/jamanetworkopen/fullarticle/2825399" TargetMode="External"/><Relationship Id="rId11" Type="http://schemas.openxmlformats.org/officeDocument/2006/relationships/hyperlink" Target="https://jamanetwork.com/journals/jamanetworkopen/article-abstract/2825395" TargetMode="External"/><Relationship Id="rId12" Type="http://schemas.openxmlformats.org/officeDocument/2006/relationships/hyperlink" Target="https://jamanetwork.com/journals/jama/article-abstract/2812908" TargetMode="External"/><Relationship Id="rId13" Type="http://schemas.openxmlformats.org/officeDocument/2006/relationships/hyperlink" Target="https://www.sciencedaily.com/releases/2024/10/241028164534.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