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disparities highlight the global divide in technological advancements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Disparities Highlight the Global Divide in Technological Advancements</w:t>
      </w:r>
      <w:r/>
    </w:p>
    <w:p>
      <w:r/>
      <w:r>
        <w:t>In the complex realm of artificial intelligence (AI), a distinct concentration of development and benefits is evident, with only a handful of nations currently reaping the rewards. This elite group, referred to as the “Compute North” by the Oxford Internet Institute, includes the United States, the United Kingdom, France, Canada, and China. These countries have positioned themselves at the forefront of AI innovation thanks to their robust research and development capacities and cutting-edge infrastructure. This advantage is underpinned by their status as hosts to prestigious universities and major technology firms.</w:t>
      </w:r>
      <w:r/>
    </w:p>
    <w:p>
      <w:r/>
      <w:r>
        <w:t>However, this concentration of AI advancement raises significant concerns regarding inclusivity and representation. It has become apparent that billions residing outside these dominant spheres are often overlooked, predominantly those from diverse cultural backgrounds and languages not widely supported by mainstream AI platforms.</w:t>
      </w:r>
      <w:r/>
    </w:p>
    <w:p>
      <w:r/>
      <w:r>
        <w:t>One clear indicator of this disparity is the performance of large language models (LLMs). Predominantly trained and optimised for English, Chinese, and a few other European languages, these models, including popular ones, exhibit notable limitations when applied to the wide spectrum of the world's languages. Currently, there are approximately 6,000 languages in existence, many prevalent in regions such as Africa, Asia, and South America. Languages like Arabic, with roughly 400 million speakers, and Hindi, spoken by about 575 million people globally, often receive insufficient attention.</w:t>
      </w:r>
      <w:r/>
    </w:p>
    <w:p>
      <w:r/>
      <w:r>
        <w:t>Recent evaluations underscore this linguistic gap. As an illustration, OpenAI’s LLaMA 2 model demonstrates a performance differential of up to 50% in English over Arabic, according to assessments using the LM-Evaluation-Harness framework. In contrast, Jais, a large language model co-developed by the Mohamed bin Zayed University of Artificial Intelligence (MBZUAI), shows superior performance in Arabic and is competitively on par with Meta’s models in English.</w:t>
      </w:r>
      <w:r/>
    </w:p>
    <w:p>
      <w:r/>
      <w:r>
        <w:t>Addressing this disparity necessitates the establishment of new institutions dedicated to serving the diverse linguistic communities worldwide. Learning from historical precedents offers a way forward, demonstrating how these centres of innovation developed. For instance, before Silicon Valley emerged as a technological powerhouse, it was largely an agricultural domain known as Santa Clara Valley. Stanford University’s strategic focus on electrical engineering and the subsequent governmental support through grants catalysed this transformation. This environment bred a culture of innovation and entrepreneurship resulting in global tech giants like Alphabet, NVIDIA, Netflix, and PayPal.</w:t>
      </w:r>
      <w:r/>
    </w:p>
    <w:p>
      <w:r/>
      <w:r>
        <w:t>In parallel, contemporary efforts are underway to replicate such environments elsewhere. The Mohamed bin Zayed University of Artificial Intelligence stands as a pioneer in this new wave, pledging to form a technological nexus powered by academia. Positioned strategically at the crossroads of the East and West, MBZUAI aims to draw top global talent and furnish them with the necessary resources to advance AI research and development.</w:t>
      </w:r>
      <w:r/>
    </w:p>
    <w:p>
      <w:r/>
      <w:r>
        <w:t>This reimagining of AI innovation landscapes aims to disperse technological benefits more equitably on a global scale, addressing the current imbalance and unlocking potential across untapped regions. By fostering academic prowess and technological infrastructure, these new hubs aspire to level the playing field and create AI tools that inclusively serve all language communities.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https://www.imf.org/en/Blogs/Articles/2020/12/02/blog-how-artificial-intelligence-could-widen-the-gap-between-rich-and-poor-nations</w:t>
        </w:r>
      </w:hyperlink>
      <w:r>
        <w:t xml:space="preserve"> - This article explains how AI could widen the gap between rich and poor countries by shifting investment to advanced economies and substituting workers in developing countries.</w:t>
      </w:r>
      <w:r/>
    </w:p>
    <w:p>
      <w:pPr>
        <w:pStyle w:val="ListNumber"/>
        <w:spacing w:line="240" w:lineRule="auto"/>
        <w:ind w:left="720"/>
      </w:pPr>
      <w:r/>
      <w:hyperlink r:id="rId11">
        <w:r>
          <w:rPr>
            <w:color w:val="0000EE"/>
            <w:u w:val="single"/>
          </w:rPr>
          <w:t>https://www.weforum.org/agenda/2023/01/davos23-ai-divide-global-north-global-south/</w:t>
        </w:r>
      </w:hyperlink>
      <w:r>
        <w:t xml:space="preserve"> - This article discusses the 'AI divide' between the Global North and Global South, highlighting the concentration of AI benefits in developed nations and the structural limitations in the Global South.</w:t>
      </w:r>
      <w:r/>
    </w:p>
    <w:p>
      <w:pPr>
        <w:pStyle w:val="ListNumber"/>
        <w:spacing w:line="240" w:lineRule="auto"/>
        <w:ind w:left="720"/>
      </w:pPr>
      <w:r/>
      <w:hyperlink r:id="rId12">
        <w:r>
          <w:rPr>
            <w:color w:val="0000EE"/>
            <w:u w:val="single"/>
          </w:rPr>
          <w:t>https://blogs.worldbank.org/en/jobs/What-we-re-reading-about-the-age-of-AI-jobs-and-inequality</w:t>
        </w:r>
      </w:hyperlink>
      <w:r>
        <w:t xml:space="preserve"> - This article addresses anxieties about job displacement and income insecurity due to AI, and how AI impacts labor markets differently in developed and developing countries.</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This article discusses the impact of AI on the global labor market, including the exposure of jobs to AI and the need for policies to ensure AI benefits all segments of society.</w:t>
      </w:r>
      <w:r/>
    </w:p>
    <w:p>
      <w:pPr>
        <w:pStyle w:val="ListNumber"/>
        <w:spacing w:line="240" w:lineRule="auto"/>
        <w:ind w:left="720"/>
      </w:pPr>
      <w:r/>
      <w:hyperlink r:id="rId11">
        <w:r>
          <w:rPr>
            <w:color w:val="0000EE"/>
            <w:u w:val="single"/>
          </w:rPr>
          <w:t>https://www.weforum.org/agenda/2023/01/davos23-ai-divide-global-north-global-south/</w:t>
        </w:r>
      </w:hyperlink>
      <w:r>
        <w:t xml:space="preserve"> - This article emphasizes the importance of an enabling operating environment for AI development in the Global South, including robust technology sectors and adequate data infrastructure.</w:t>
      </w:r>
      <w:r/>
    </w:p>
    <w:p>
      <w:pPr>
        <w:pStyle w:val="ListNumber"/>
        <w:spacing w:line="240" w:lineRule="auto"/>
        <w:ind w:left="720"/>
      </w:pPr>
      <w:r/>
      <w:hyperlink r:id="rId12">
        <w:r>
          <w:rPr>
            <w:color w:val="0000EE"/>
            <w:u w:val="single"/>
          </w:rPr>
          <w:t>https://blogs.worldbank.org/en/jobs/What-we-re-reading-about-the-age-of-AI-jobs-and-inequality</w:t>
        </w:r>
      </w:hyperlink>
      <w:r>
        <w:t xml:space="preserve"> - This article highlights the potential for AI to exacerbate the digital divide and cross-country income disparities, particularly in emerging markets and low-income countries.</w:t>
      </w:r>
      <w:r/>
    </w:p>
    <w:p>
      <w:pPr>
        <w:pStyle w:val="ListNumber"/>
        <w:spacing w:line="240" w:lineRule="auto"/>
        <w:ind w:left="720"/>
      </w:pPr>
      <w:r/>
      <w:hyperlink r:id="rId10">
        <w:r>
          <w:rPr>
            <w:color w:val="0000EE"/>
            <w:u w:val="single"/>
          </w:rPr>
          <w:t>https://www.imf.org/en/Blogs/Articles/2020/12/02/blog-how-artificial-intelligence-could-widen-the-gap-between-rich-and-poor-nations</w:t>
        </w:r>
      </w:hyperlink>
      <w:r>
        <w:t xml:space="preserve"> - This article explains how improvements in robot productivity can drive divergence between advanced and developing countries, and the need for developing countries to invest in productivity and skill levels.</w:t>
      </w:r>
      <w:r/>
    </w:p>
    <w:p>
      <w:pPr>
        <w:pStyle w:val="ListNumber"/>
        <w:spacing w:line="240" w:lineRule="auto"/>
        <w:ind w:left="720"/>
      </w:pPr>
      <w:r/>
      <w:hyperlink r:id="rId11">
        <w:r>
          <w:rPr>
            <w:color w:val="0000EE"/>
            <w:u w:val="single"/>
          </w:rPr>
          <w:t>https://www.weforum.org/agenda/2023/01/davos23-ai-divide-global-north-global-south/</w:t>
        </w:r>
      </w:hyperlink>
      <w:r>
        <w:t xml:space="preserve"> - This article discusses the high costs associated with implementing and maintaining AI infrastructure, which is a significant barrier for resource-constrained countries in the Global South.</w:t>
      </w:r>
      <w:r/>
    </w:p>
    <w:p>
      <w:pPr>
        <w:pStyle w:val="ListNumber"/>
        <w:spacing w:line="240" w:lineRule="auto"/>
        <w:ind w:left="720"/>
      </w:pPr>
      <w:r/>
      <w:hyperlink r:id="rId13">
        <w:r>
          <w:rPr>
            <w:color w:val="0000EE"/>
            <w:u w:val="single"/>
          </w:rPr>
          <w:t>https://www.imf.org/en/Blogs/Articles/2024/01/14/ai-will-transform-the-global-economy-lets-make-sure-it-benefits-humanity</w:t>
        </w:r>
      </w:hyperlink>
      <w:r>
        <w:t xml:space="preserve"> - This article introduces the IMF's AI Preparedness Index, which measures a country's readiness for AI adoption, highlighting the disparities between wealthier and low-income countries.</w:t>
      </w:r>
      <w:r/>
    </w:p>
    <w:p>
      <w:pPr>
        <w:pStyle w:val="ListNumber"/>
        <w:spacing w:line="240" w:lineRule="auto"/>
        <w:ind w:left="720"/>
      </w:pPr>
      <w:r/>
      <w:hyperlink r:id="rId12">
        <w:r>
          <w:rPr>
            <w:color w:val="0000EE"/>
            <w:u w:val="single"/>
          </w:rPr>
          <w:t>https://blogs.worldbank.org/en/jobs/What-we-re-reading-about-the-age-of-AI-jobs-and-inequality</w:t>
        </w:r>
      </w:hyperlink>
      <w:r>
        <w:t xml:space="preserve"> - This article notes that AI could affect income and wealth inequality within countries, with potential polarization between workers who can harness AI and those who cannot.</w:t>
      </w:r>
      <w:r/>
    </w:p>
    <w:p>
      <w:pPr>
        <w:pStyle w:val="ListNumber"/>
        <w:spacing w:line="240" w:lineRule="auto"/>
        <w:ind w:left="720"/>
      </w:pPr>
      <w:r/>
      <w:hyperlink r:id="rId14">
        <w:r>
          <w:rPr>
            <w:color w:val="0000EE"/>
            <w:u w:val="single"/>
          </w:rPr>
          <w:t>https://www.ilo.org/resource/news/mind-gap-bridging-ai-divide-will-ensure-equitable-future-all</w:t>
        </w:r>
      </w:hyperlink>
      <w:r>
        <w:t xml:space="preserve"> - This article emphasizes the need to bridge the AI divide to ensure an equitable future, highlighting the importance of addressing the disparities in AI adoption and benefits globally.</w:t>
      </w:r>
      <w:r/>
    </w:p>
    <w:p>
      <w:pPr>
        <w:pStyle w:val="ListNumber"/>
        <w:spacing w:line="240" w:lineRule="auto"/>
        <w:ind w:left="720"/>
      </w:pPr>
      <w:r/>
      <w:hyperlink r:id="rId15">
        <w:r>
          <w:rPr>
            <w:color w:val="0000EE"/>
            <w:u w:val="single"/>
          </w:rPr>
          <w:t>https://www.technologyreview.com/2024/10/29/1106130/cultivating-the-next-generation-of-ai-innovators-in-a-global-tech-hub/</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f.org/en/Blogs/Articles/2020/12/02/blog-how-artificial-intelligence-could-widen-the-gap-between-rich-and-poor-nations" TargetMode="External"/><Relationship Id="rId11" Type="http://schemas.openxmlformats.org/officeDocument/2006/relationships/hyperlink" Target="https://www.weforum.org/agenda/2023/01/davos23-ai-divide-global-north-global-south/" TargetMode="External"/><Relationship Id="rId12" Type="http://schemas.openxmlformats.org/officeDocument/2006/relationships/hyperlink" Target="https://blogs.worldbank.org/en/jobs/What-we-re-reading-about-the-age-of-AI-jobs-and-inequality" TargetMode="External"/><Relationship Id="rId13" Type="http://schemas.openxmlformats.org/officeDocument/2006/relationships/hyperlink" Target="https://www.imf.org/en/Blogs/Articles/2024/01/14/ai-will-transform-the-global-economy-lets-make-sure-it-benefits-humanity" TargetMode="External"/><Relationship Id="rId14" Type="http://schemas.openxmlformats.org/officeDocument/2006/relationships/hyperlink" Target="https://www.ilo.org/resource/news/mind-gap-bridging-ai-divide-will-ensure-equitable-future-all" TargetMode="External"/><Relationship Id="rId15" Type="http://schemas.openxmlformats.org/officeDocument/2006/relationships/hyperlink" Target="https://www.technologyreview.com/2024/10/29/1106130/cultivating-the-next-generation-of-ai-innovators-in-a-global-tech-h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