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Pearson experiences significant growth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Pearson Experiences Significant Growth with AI Integration</w:t>
      </w:r>
      <w:r/>
    </w:p>
    <w:p>
      <w:r/>
      <w:r>
        <w:t>London, UK — Renowned educational publisher Pearson is experiencing substantial growth thanks to the strategic integration of Artificial Intelligence (AI) into its services. The company has disclosed that the utilisation of AI within its educational tools is yielding "commercial benefit," marking a significant step in its mission to modernise educational publishing.</w:t>
      </w:r>
      <w:r/>
    </w:p>
    <w:p>
      <w:r/>
      <w:r>
        <w:t>In the nine months leading up to September, Pearson’s AI study tools, specifically designed for the higher education sector, have recorded over five million student interactions. This engagement has resulted in double-digit growth in year-on-year billings for its higher education products enhanced with AI features.</w:t>
      </w:r>
      <w:r/>
    </w:p>
    <w:p>
      <w:r/>
      <w:r>
        <w:t>Pearson's developments include the creation of an AI-powered "teaching pal," aimed at crafting customised lessons, and AI-embedded study tools designed to provide step-by-step coaching for students preparing for exams. These innovations underscore Pearson's intent to leverage AI technology to reshape the educational publishing landscape.</w:t>
      </w:r>
      <w:r/>
    </w:p>
    <w:p>
      <w:r/>
      <w:r>
        <w:t>The corporate strategy appears to be paying off, as evidenced by Pearson's group sales increase of four per cent in the third quarter. The company has also reaffirmed its full-year guidance, aligning with market expectations of an adjusted operating profit totalling £598 million.</w:t>
      </w:r>
      <w:r/>
    </w:p>
    <w:p>
      <w:r/>
      <w:r>
        <w:t>Leading this technological transformation is Omar Abbosh, Pearson’s chief executive. Abbosh has articulated a clear vision for advancing the company’s capabilities. "Our focus on operational and financial performance has driven growth across all divisions this quarter, and we are on track to meet full-year expectations," he stated. He further highlighted the importance of accelerating AI capabilities across the business and noted the burgeoning commercial benefits.</w:t>
      </w:r>
      <w:r/>
    </w:p>
    <w:p>
      <w:r/>
      <w:r>
        <w:t>Additionally, Pearson’s initiatives extend beyond AI in education. The company has been expanding its enterprise relationships, notably partnering with firms like ServiceNow, bolstering its expansion into workforce learning—an area predicted to hold significant potential for growth.</w:t>
      </w:r>
      <w:r/>
    </w:p>
    <w:p>
      <w:r/>
      <w:r>
        <w:t>Earlier this year, Pearson reported an adjusted operating profit of £250 million for the first half of the year, based on sales amounting to £1.75 billion. This compares to £1.88 billion in sales during the same period in the previous year, indicating some volatility as the company transitions and adapts to new market conditions and technologies.</w:t>
      </w:r>
      <w:r/>
    </w:p>
    <w:p>
      <w:r/>
      <w:r>
        <w:t>Pearson, listed on the London Stock Exchange, continues to predict that AI will significantly transform the educational publishing sector. The company's strategic focus on AI and innovation appears to be an integral component of its long-term growth plans. This vision, combined with active operational adjustments and new partnerships, positions Pearson as a notable entity in both educational publishing and AI-driven learning solutions.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https://www.edtechinnovationhub.com/news/pearson-reports-strong-q3-growth</w:t>
        </w:r>
      </w:hyperlink>
      <w:r>
        <w:t xml:space="preserve"> - Corroborates Pearson's growth in the third quarter, the integration of AI in higher education tools, and the development of AI-powered tools like Teaching Pal.</w:t>
      </w:r>
      <w:r/>
    </w:p>
    <w:p>
      <w:pPr>
        <w:pStyle w:val="ListNumber"/>
        <w:spacing w:line="240" w:lineRule="auto"/>
        <w:ind w:left="720"/>
      </w:pPr>
      <w:r/>
      <w:hyperlink r:id="rId10">
        <w:r>
          <w:rPr>
            <w:color w:val="0000EE"/>
            <w:u w:val="single"/>
          </w:rPr>
          <w:t>https://www.edtechinnovationhub.com/news/pearson-reports-strong-q3-growth</w:t>
        </w:r>
      </w:hyperlink>
      <w:r>
        <w:t xml:space="preserve"> - Supports the information on Pearson's double-digit growth in Higher Education billings for products with AI study tools and the company's overall sales growth.</w:t>
      </w:r>
      <w:r/>
    </w:p>
    <w:p>
      <w:pPr>
        <w:pStyle w:val="ListNumber"/>
        <w:spacing w:line="240" w:lineRule="auto"/>
        <w:ind w:left="720"/>
      </w:pPr>
      <w:r/>
      <w:hyperlink r:id="rId10">
        <w:r>
          <w:rPr>
            <w:color w:val="0000EE"/>
            <w:u w:val="single"/>
          </w:rPr>
          <w:t>https://www.edtechinnovationhub.com/news/pearson-reports-strong-q3-growth</w:t>
        </w:r>
      </w:hyperlink>
      <w:r>
        <w:t xml:space="preserve"> - Provides details on Pearson's enterprise partnerships, including the partnership with ServiceNow, and the expansion into workforce learning.</w:t>
      </w:r>
      <w:r/>
    </w:p>
    <w:p>
      <w:pPr>
        <w:pStyle w:val="ListNumber"/>
        <w:spacing w:line="240" w:lineRule="auto"/>
        <w:ind w:left="720"/>
      </w:pPr>
      <w:r/>
      <w:hyperlink r:id="rId10">
        <w:r>
          <w:rPr>
            <w:color w:val="0000EE"/>
            <w:u w:val="single"/>
          </w:rPr>
          <w:t>https://www.edtechinnovationhub.com/news/pearson-reports-strong-q3-growth</w:t>
        </w:r>
      </w:hyperlink>
      <w:r>
        <w:t xml:space="preserve"> - Confirms Omar Abbosh's statements on operational and financial performance and the acceleration of AI capabilities.</w:t>
      </w:r>
      <w:r/>
    </w:p>
    <w:p>
      <w:pPr>
        <w:pStyle w:val="ListNumber"/>
        <w:spacing w:line="240" w:lineRule="auto"/>
        <w:ind w:left="720"/>
      </w:pPr>
      <w:r/>
      <w:hyperlink r:id="rId11">
        <w:r>
          <w:rPr>
            <w:color w:val="0000EE"/>
            <w:u w:val="single"/>
          </w:rPr>
          <w:t>https://plc.pearson.com/en-GB/news-and-insights/news/end-semester-ai-report-more-college-students-say-ai-helping-them-get-better</w:t>
        </w:r>
      </w:hyperlink>
      <w:r>
        <w:t xml:space="preserve"> - Supports the increasing use of generative AI tools by students to build knowledge and optimize study efforts.</w:t>
      </w:r>
      <w:r/>
    </w:p>
    <w:p>
      <w:pPr>
        <w:pStyle w:val="ListNumber"/>
        <w:spacing w:line="240" w:lineRule="auto"/>
        <w:ind w:left="720"/>
      </w:pPr>
      <w:r/>
      <w:hyperlink r:id="rId12">
        <w:r>
          <w:rPr>
            <w:color w:val="0000EE"/>
            <w:u w:val="single"/>
          </w:rPr>
          <w:t>https://plc.pearson.com/en-GB/news-and-insights/blogs/bringing-ai-life-empowering-students-their-learning-journey</w:t>
        </w:r>
      </w:hyperlink>
      <w:r>
        <w:t xml:space="preserve"> - Details the development of beta versions of generative AI tools in select higher education Pearson+ eTextbooks.</w:t>
      </w:r>
      <w:r/>
    </w:p>
    <w:p>
      <w:pPr>
        <w:pStyle w:val="ListNumber"/>
        <w:spacing w:line="240" w:lineRule="auto"/>
        <w:ind w:left="720"/>
      </w:pPr>
      <w:r/>
      <w:hyperlink r:id="rId13">
        <w:r>
          <w:rPr>
            <w:color w:val="0000EE"/>
            <w:u w:val="single"/>
          </w:rPr>
          <w:t>https://hrtechcube.com/pearson-and-servicenow-boost-workforce-development-with-ai-insights/</w:t>
        </w:r>
      </w:hyperlink>
      <w:r>
        <w:t xml:space="preserve"> - Provides information on the partnership between Pearson and ServiceNow to boost workforce development using AI insights.</w:t>
      </w:r>
      <w:r/>
    </w:p>
    <w:p>
      <w:pPr>
        <w:pStyle w:val="ListNumber"/>
        <w:spacing w:line="240" w:lineRule="auto"/>
        <w:ind w:left="720"/>
      </w:pPr>
      <w:r/>
      <w:hyperlink r:id="rId10">
        <w:r>
          <w:rPr>
            <w:color w:val="0000EE"/>
            <w:u w:val="single"/>
          </w:rPr>
          <w:t>https://www.edtechinnovationhub.com/news/pearson-reports-strong-q3-growth</w:t>
        </w:r>
      </w:hyperlink>
      <w:r>
        <w:t xml:space="preserve"> - Confirms the company's full-year guidance and adjusted operating profit expectations.</w:t>
      </w:r>
      <w:r/>
    </w:p>
    <w:p>
      <w:pPr>
        <w:pStyle w:val="ListNumber"/>
        <w:spacing w:line="240" w:lineRule="auto"/>
        <w:ind w:left="720"/>
      </w:pPr>
      <w:r/>
      <w:hyperlink r:id="rId10">
        <w:r>
          <w:rPr>
            <w:color w:val="0000EE"/>
            <w:u w:val="single"/>
          </w:rPr>
          <w:t>https://www.edtechinnovationhub.com/news/pearson-reports-strong-q3-growth</w:t>
        </w:r>
      </w:hyperlink>
      <w:r>
        <w:t xml:space="preserve"> - Supports the details on Pearson's sales performance and financial position, including the adjusted operating profit for the first half of the year.</w:t>
      </w:r>
      <w:r/>
    </w:p>
    <w:p>
      <w:pPr>
        <w:pStyle w:val="ListNumber"/>
        <w:spacing w:line="240" w:lineRule="auto"/>
        <w:ind w:left="720"/>
      </w:pPr>
      <w:r/>
      <w:hyperlink r:id="rId14">
        <w:r>
          <w:rPr>
            <w:color w:val="0000EE"/>
            <w:u w:val="single"/>
          </w:rPr>
          <w:t>https://plc.pearson.com/sites/pearson-corp/files/2024-10/pearson-2024-q3-trading-update-press-release-29-october-2024.pdf</w:t>
        </w:r>
      </w:hyperlink>
      <w:r>
        <w:t xml:space="preserve"> - Provides a detailed Q3 trading update, including sales growth and financial performance.</w:t>
      </w:r>
      <w:r/>
    </w:p>
    <w:p>
      <w:pPr>
        <w:pStyle w:val="ListNumber"/>
        <w:spacing w:line="240" w:lineRule="auto"/>
        <w:ind w:left="720"/>
      </w:pPr>
      <w:r/>
      <w:hyperlink r:id="rId10">
        <w:r>
          <w:rPr>
            <w:color w:val="0000EE"/>
            <w:u w:val="single"/>
          </w:rPr>
          <w:t>https://www.edtechinnovationhub.com/news/pearson-reports-strong-q3-growth</w:t>
        </w:r>
      </w:hyperlink>
      <w:r>
        <w:t xml:space="preserve"> - Corroborates Pearson's strategic focus on AI and innovation as integral to its long-term growth plans.</w:t>
      </w:r>
      <w:r/>
    </w:p>
    <w:p>
      <w:pPr>
        <w:pStyle w:val="ListNumber"/>
        <w:spacing w:line="240" w:lineRule="auto"/>
        <w:ind w:left="720"/>
      </w:pPr>
      <w:r/>
      <w:hyperlink r:id="rId15">
        <w:r>
          <w:rPr>
            <w:color w:val="0000EE"/>
            <w:u w:val="single"/>
          </w:rPr>
          <w:t>https://www.cityam.com/pearson-educational-publisher-starts-to-reap-rewards-of-ai/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dtechinnovationhub.com/news/pearson-reports-strong-q3-growth" TargetMode="External"/><Relationship Id="rId11" Type="http://schemas.openxmlformats.org/officeDocument/2006/relationships/hyperlink" Target="https://plc.pearson.com/en-GB/news-and-insights/news/end-semester-ai-report-more-college-students-say-ai-helping-them-get-better" TargetMode="External"/><Relationship Id="rId12" Type="http://schemas.openxmlformats.org/officeDocument/2006/relationships/hyperlink" Target="https://plc.pearson.com/en-GB/news-and-insights/blogs/bringing-ai-life-empowering-students-their-learning-journey" TargetMode="External"/><Relationship Id="rId13" Type="http://schemas.openxmlformats.org/officeDocument/2006/relationships/hyperlink" Target="https://hrtechcube.com/pearson-and-servicenow-boost-workforce-development-with-ai-insights/" TargetMode="External"/><Relationship Id="rId14" Type="http://schemas.openxmlformats.org/officeDocument/2006/relationships/hyperlink" Target="https://plc.pearson.com/sites/pearson-corp/files/2024-10/pearson-2024-q3-trading-update-press-release-29-october-2024.pdf" TargetMode="External"/><Relationship Id="rId15" Type="http://schemas.openxmlformats.org/officeDocument/2006/relationships/hyperlink" Target="https://www.cityam.com/pearson-educational-publisher-starts-to-reap-rewards-of-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